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9F6CBE1"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CBBB99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956047E" w:rsidR="00E66558" w:rsidRDefault="00A83793">
            <w:pPr>
              <w:pStyle w:val="TableRow"/>
            </w:pPr>
            <w:r>
              <w:t>Terling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EDA1D02" w:rsidR="00E66558" w:rsidRPr="001456A7" w:rsidRDefault="001C4C71">
            <w:pPr>
              <w:pStyle w:val="TableRow"/>
            </w:pPr>
            <w:r>
              <w:t>9</w:t>
            </w:r>
            <w:r w:rsidR="00C50975">
              <w:t>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51F9754" w:rsidR="00E66558" w:rsidRPr="001456A7" w:rsidRDefault="007F24EF">
            <w:pPr>
              <w:pStyle w:val="TableRow"/>
            </w:pPr>
            <w:r>
              <w:t>10.</w:t>
            </w:r>
            <w:r w:rsidR="005A6067">
              <w:t>2</w:t>
            </w:r>
            <w:r w:rsidR="00A83793" w:rsidRPr="00367635">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F1FFB71" w:rsidR="00E66558" w:rsidRDefault="00A83793">
            <w:pPr>
              <w:pStyle w:val="TableRow"/>
            </w:pPr>
            <w:r w:rsidRPr="00367635">
              <w:t>202</w:t>
            </w:r>
            <w:r w:rsidR="00C50975">
              <w:t>6</w:t>
            </w:r>
            <w:r w:rsidRPr="00367635">
              <w:t xml:space="preserve"> - 202</w:t>
            </w:r>
            <w:r w:rsidR="00766A8B">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D17CDFE" w:rsidR="00E66558" w:rsidRDefault="00C50975">
            <w:pPr>
              <w:pStyle w:val="TableRow"/>
            </w:pPr>
            <w:r>
              <w:t>February 2026</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3CF552F" w:rsidR="00E66558" w:rsidRDefault="00C50975">
            <w:pPr>
              <w:pStyle w:val="TableRow"/>
            </w:pPr>
            <w:r>
              <w:t>February 2027</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816EF61" w:rsidR="00E66558" w:rsidRDefault="00766A8B" w:rsidP="00766A8B">
            <w:pPr>
              <w:pStyle w:val="TableRow"/>
              <w:ind w:left="0"/>
            </w:pPr>
            <w:r>
              <w:t>Fiona Sapiano</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7F4E04E" w:rsidR="00E66558" w:rsidRDefault="00766A8B" w:rsidP="00766A8B">
            <w:pPr>
              <w:pStyle w:val="TableRow"/>
              <w:ind w:left="0"/>
            </w:pPr>
            <w:r>
              <w:t>Fiona Sapiano</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9651A5F" w:rsidR="00E66558" w:rsidRDefault="00A83793">
            <w:pPr>
              <w:pStyle w:val="TableRow"/>
            </w:pPr>
            <w:r>
              <w:t>Lis Millard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014B52B" w:rsidR="00E66558" w:rsidRPr="00367635" w:rsidRDefault="009D71E8" w:rsidP="001456A7">
            <w:pPr>
              <w:pStyle w:val="TableRow"/>
            </w:pPr>
            <w:r w:rsidRPr="00367635">
              <w:t>£</w:t>
            </w:r>
            <w:r w:rsidR="00A83793" w:rsidRPr="00367635">
              <w:t xml:space="preserve"> </w:t>
            </w:r>
            <w:r w:rsidR="007F24EF">
              <w:t>16,265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7586FC7" w:rsidR="00E66558" w:rsidRPr="00367635" w:rsidRDefault="009D71E8">
            <w:pPr>
              <w:pStyle w:val="TableRow"/>
            </w:pPr>
            <w:r w:rsidRPr="00367635">
              <w:t>£</w:t>
            </w:r>
            <w:r w:rsidR="00A83793" w:rsidRPr="00367635">
              <w:t xml:space="preserve"> 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A7E2159" w:rsidR="00E66558" w:rsidRPr="00367635" w:rsidRDefault="009D71E8" w:rsidP="001456A7">
            <w:pPr>
              <w:pStyle w:val="TableRow"/>
            </w:pPr>
            <w:r w:rsidRPr="00367635">
              <w:t>£</w:t>
            </w:r>
            <w:r w:rsidR="006014D2" w:rsidRPr="00367635">
              <w:t xml:space="preserve"> </w:t>
            </w:r>
            <w:r w:rsidR="007F24EF">
              <w:t>16,265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2F22B7">
        <w:trPr>
          <w:trHeight w:val="9110"/>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5F24" w14:textId="77777777" w:rsidR="001B5074" w:rsidRDefault="00D05F6A" w:rsidP="00D05F6A">
            <w:pPr>
              <w:rPr>
                <w:iCs/>
              </w:rPr>
            </w:pPr>
            <w:r>
              <w:rPr>
                <w:iCs/>
              </w:rPr>
              <w:t xml:space="preserve">At Terling C of E Primary School, our vision is to Flourish and Shine in all that we do, linked to the Bible verse “Those who are wise will shine like the brightness of heavens” Daniel 12:3. Our vision is underpinned by our Christian beliefs. We celebrate the uniqueness of every child within our Christian community while we work to support and challenge our children. We support them to flourish and shine in all they do, preparing them for life’s journey. We build upon our Christian values of respect, trust, courage and truthfulness.  </w:t>
            </w:r>
          </w:p>
          <w:p w14:paraId="2A615FA3" w14:textId="77777777" w:rsidR="00DD53D1" w:rsidRDefault="00D05F6A" w:rsidP="00D05F6A">
            <w:r>
              <w:rPr>
                <w:iCs/>
              </w:rPr>
              <w:t xml:space="preserve">Our pupil premium strategy is intent in supporting all of our pupils, including the disadvantaged, to achieve their full potential and make good progress. </w:t>
            </w:r>
            <w:r w:rsidR="00DD53D1">
              <w:t>We will ensure that appropriate provision is made for pupils who belong to vulnerable groups, this includes ensuring that the needs of socially disadvantaged pupils are adequately assessed and addressed.</w:t>
            </w:r>
          </w:p>
          <w:p w14:paraId="4D798165" w14:textId="3DD637CC" w:rsidR="00D05F6A" w:rsidRDefault="00DD53D1" w:rsidP="00D05F6A">
            <w:pPr>
              <w:rPr>
                <w:iCs/>
              </w:rPr>
            </w:pPr>
            <w:r>
              <w:t xml:space="preserve"> In making provision for socially disadvantaged pupils, we will recognise that not all pupils who meet the Pupil Premium criteria will be socially disadvantaged. We will also recognise that not all pupils who are socially disadvantaged are registered or meet the Pupil Premium criteria. </w:t>
            </w:r>
            <w:r>
              <w:rPr>
                <w:iCs/>
              </w:rPr>
              <w:t xml:space="preserve">Targeted support is built into our strategy. This support is targeted on need; it may not just be those who are disadvantaged. </w:t>
            </w:r>
          </w:p>
          <w:p w14:paraId="7B2CB076" w14:textId="034F6628" w:rsidR="00D05F6A" w:rsidRDefault="00D05F6A" w:rsidP="00D05F6A">
            <w:pPr>
              <w:rPr>
                <w:iCs/>
              </w:rPr>
            </w:pPr>
            <w:r>
              <w:rPr>
                <w:iCs/>
              </w:rPr>
              <w:t xml:space="preserve">We ensure as a school we have a pupil centred approach and understand all the challenges faced by vulnerable pupils. Our approach and the activities we </w:t>
            </w:r>
            <w:r w:rsidR="007F24EF">
              <w:rPr>
                <w:iCs/>
              </w:rPr>
              <w:t>engage in have</w:t>
            </w:r>
            <w:r>
              <w:rPr>
                <w:iCs/>
              </w:rPr>
              <w:t xml:space="preserve"> the intention of supporting the needs of all pupils, not just those who are disadvantaged. </w:t>
            </w:r>
          </w:p>
          <w:p w14:paraId="3C56912C" w14:textId="6D5CD7E9" w:rsidR="002F22B7" w:rsidRDefault="002F22B7" w:rsidP="00D05F6A">
            <w:pPr>
              <w:rPr>
                <w:iCs/>
              </w:rPr>
            </w:pPr>
            <w:r>
              <w:rPr>
                <w:iCs/>
              </w:rPr>
              <w:t xml:space="preserve">At the centre of and continually driving our approach as a school, is that all pupils have consistent access to high </w:t>
            </w:r>
            <w:r w:rsidRPr="00240E62">
              <w:rPr>
                <w:iCs/>
              </w:rPr>
              <w:t>quality first</w:t>
            </w:r>
            <w:r>
              <w:rPr>
                <w:iCs/>
              </w:rPr>
              <w:t xml:space="preserve"> teaching. This is proven to have the greatest impact on closing the disadvantaged attainment gap. This approach ensures that all pupils, regardless of disadvantage, are able to achieve.  </w:t>
            </w:r>
          </w:p>
          <w:p w14:paraId="2A7D54E9" w14:textId="46353DEC" w:rsidR="002F22B7" w:rsidRPr="00D05F6A" w:rsidRDefault="002F22B7" w:rsidP="002F22B7">
            <w:pPr>
              <w:rPr>
                <w:iCs/>
              </w:rPr>
            </w:pPr>
            <w:r>
              <w:rPr>
                <w:iCs/>
              </w:rPr>
              <w:t xml:space="preserve">All staff take responsibility for raising expectations of what disadvantaged pupils can achieve and their outcomes. We do not make assumptions about the impact disadvantage can have on pupils. We aim to act early at the point need is identified. </w:t>
            </w:r>
          </w:p>
        </w:tc>
      </w:tr>
    </w:tbl>
    <w:p w14:paraId="11F1F26A" w14:textId="77777777" w:rsidR="00B86AED" w:rsidRDefault="00B86AED">
      <w:pPr>
        <w:pStyle w:val="Heading2"/>
        <w:spacing w:before="600"/>
      </w:pPr>
    </w:p>
    <w:p w14:paraId="2A7D54EB" w14:textId="77D06CFC"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73CFC64" w:rsidR="00E66558" w:rsidRPr="001B5074" w:rsidRDefault="00DE10A1" w:rsidP="001B5074">
            <w:pPr>
              <w:pStyle w:val="TableRowCentered"/>
              <w:ind w:left="0"/>
              <w:jc w:val="left"/>
            </w:pPr>
            <w:r>
              <w:rPr>
                <w:iCs/>
                <w:sz w:val="22"/>
                <w:szCs w:val="22"/>
              </w:rPr>
              <w:t>We have identified that the e</w:t>
            </w:r>
            <w:r w:rsidR="00E53C21">
              <w:rPr>
                <w:iCs/>
                <w:sz w:val="22"/>
                <w:szCs w:val="22"/>
              </w:rPr>
              <w:t xml:space="preserve">motional needs of </w:t>
            </w:r>
            <w:r w:rsidR="007D62A9">
              <w:rPr>
                <w:iCs/>
                <w:sz w:val="22"/>
                <w:szCs w:val="22"/>
              </w:rPr>
              <w:t>family’s</w:t>
            </w:r>
            <w:r w:rsidR="00461989">
              <w:rPr>
                <w:iCs/>
                <w:sz w:val="22"/>
                <w:szCs w:val="22"/>
              </w:rPr>
              <w:t xml:space="preserve"> </w:t>
            </w:r>
            <w:r w:rsidR="007D62A9">
              <w:rPr>
                <w:iCs/>
                <w:sz w:val="22"/>
                <w:szCs w:val="22"/>
              </w:rPr>
              <w:t>impact</w:t>
            </w:r>
            <w:r w:rsidR="00461989">
              <w:rPr>
                <w:iCs/>
                <w:sz w:val="22"/>
                <w:szCs w:val="22"/>
              </w:rPr>
              <w:t xml:space="preserve"> on</w:t>
            </w:r>
            <w:r w:rsidR="00E53C21">
              <w:rPr>
                <w:iCs/>
                <w:sz w:val="22"/>
                <w:szCs w:val="22"/>
              </w:rPr>
              <w:t xml:space="preserve"> parental engagement in supporting children’s learning</w:t>
            </w:r>
            <w:r w:rsidR="00461989">
              <w:rPr>
                <w:iCs/>
                <w:sz w:val="22"/>
                <w:szCs w:val="22"/>
              </w:rPr>
              <w:t>.</w:t>
            </w:r>
            <w:r w:rsidR="00701DB0">
              <w:rPr>
                <w:i/>
                <w:sz w:val="22"/>
                <w:szCs w:val="22"/>
              </w:rPr>
              <w:t xml:space="preserve"> </w:t>
            </w:r>
            <w:r w:rsidR="00701DB0" w:rsidRPr="003A60DD">
              <w:rPr>
                <w:sz w:val="22"/>
                <w:szCs w:val="22"/>
              </w:rPr>
              <w:t>Another challenge is that they are more likely to have experienced trauma through breakdown in parents’ relationships. They are more likely to access mental health and SEMH services and support.</w:t>
            </w:r>
          </w:p>
        </w:tc>
      </w:tr>
      <w:tr w:rsidR="00DE10A1" w14:paraId="4EB9336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5BA5" w14:textId="418B9707" w:rsidR="00DE10A1" w:rsidRDefault="00744256">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AC98" w14:textId="3E389BA5" w:rsidR="00DE10A1" w:rsidRPr="00744256" w:rsidRDefault="00744256" w:rsidP="001B5074">
            <w:pPr>
              <w:pStyle w:val="TableRowCentered"/>
              <w:ind w:left="0"/>
              <w:jc w:val="left"/>
              <w:rPr>
                <w:iCs/>
                <w:sz w:val="22"/>
                <w:szCs w:val="22"/>
              </w:rPr>
            </w:pPr>
            <w:r w:rsidRPr="00744256">
              <w:rPr>
                <w:sz w:val="22"/>
                <w:szCs w:val="22"/>
              </w:rPr>
              <w:t>We have identified</w:t>
            </w:r>
            <w:r w:rsidR="00DE10A1" w:rsidRPr="00744256">
              <w:rPr>
                <w:sz w:val="22"/>
                <w:szCs w:val="22"/>
              </w:rPr>
              <w:t xml:space="preserve"> that resilience and emotional well-being is less likely to be good in pupils who are disadvantaged</w:t>
            </w:r>
            <w:r>
              <w:rPr>
                <w:sz w:val="22"/>
                <w:szCs w:val="22"/>
              </w:rPr>
              <w:t>,</w:t>
            </w:r>
            <w:r w:rsidR="005115A0" w:rsidRPr="00744256">
              <w:rPr>
                <w:sz w:val="22"/>
                <w:szCs w:val="22"/>
              </w:rPr>
              <w:t xml:space="preserve"> creating barriers to learning that need to be assessed </w:t>
            </w:r>
            <w:r w:rsidRPr="00744256">
              <w:rPr>
                <w:sz w:val="22"/>
                <w:szCs w:val="22"/>
              </w:rPr>
              <w:t>and addressed.</w:t>
            </w:r>
            <w:r w:rsidR="0094414B">
              <w:rPr>
                <w:i/>
                <w:sz w:val="22"/>
                <w:szCs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D89B868" w:rsidR="00E66558" w:rsidRDefault="0046198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330B63C" w:rsidR="00E66558" w:rsidRPr="00744256" w:rsidRDefault="00744256" w:rsidP="001B5074">
            <w:pPr>
              <w:pStyle w:val="TableRowCentered"/>
              <w:jc w:val="left"/>
              <w:rPr>
                <w:sz w:val="22"/>
                <w:szCs w:val="22"/>
              </w:rPr>
            </w:pPr>
            <w:r w:rsidRPr="00744256">
              <w:rPr>
                <w:sz w:val="22"/>
                <w:szCs w:val="22"/>
              </w:rPr>
              <w:t>We have identified that some pupils have greater difficulties with achieving age-related expectations than their peers. We will highlight gaps in learning and misconceptions and analyse impact and address these as priorities</w:t>
            </w:r>
            <w:r w:rsidR="007D62A9">
              <w:rPr>
                <w:sz w:val="22"/>
                <w:szCs w:val="22"/>
              </w:rPr>
              <w:t xml:space="preserve"> to close</w:t>
            </w:r>
            <w:r w:rsidR="00723CBF">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633CAAD" w:rsidR="00E66558" w:rsidRDefault="0046198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1435695" w:rsidR="00E66558" w:rsidRDefault="00461989">
            <w:pPr>
              <w:pStyle w:val="TableRowCentered"/>
              <w:jc w:val="left"/>
              <w:rPr>
                <w:sz w:val="22"/>
                <w:szCs w:val="22"/>
              </w:rPr>
            </w:pPr>
            <w:r>
              <w:rPr>
                <w:sz w:val="22"/>
                <w:szCs w:val="22"/>
              </w:rPr>
              <w:t>We have identified that f</w:t>
            </w:r>
            <w:r w:rsidR="001B5074">
              <w:rPr>
                <w:sz w:val="22"/>
                <w:szCs w:val="22"/>
              </w:rPr>
              <w:t>inancial barriers</w:t>
            </w:r>
            <w:r>
              <w:rPr>
                <w:sz w:val="22"/>
                <w:szCs w:val="22"/>
              </w:rPr>
              <w:t xml:space="preserve"> including </w:t>
            </w:r>
            <w:r w:rsidR="001B5074">
              <w:rPr>
                <w:sz w:val="22"/>
                <w:szCs w:val="22"/>
              </w:rPr>
              <w:t>costs for families relating to educational visits and outside enrichment</w:t>
            </w:r>
            <w:r>
              <w:rPr>
                <w:sz w:val="22"/>
                <w:szCs w:val="22"/>
              </w:rPr>
              <w:t xml:space="preserve"> impacts achievement and creates a barrier to learning.</w:t>
            </w:r>
            <w:r w:rsidR="001B5074">
              <w:rPr>
                <w:sz w:val="22"/>
                <w:szCs w:val="22"/>
              </w:rPr>
              <w:t xml:space="preserve"> </w:t>
            </w:r>
            <w:r>
              <w:rPr>
                <w:sz w:val="22"/>
                <w:szCs w:val="22"/>
              </w:rPr>
              <w:t>We aim to enable</w:t>
            </w:r>
            <w:r w:rsidR="001B5074">
              <w:rPr>
                <w:sz w:val="22"/>
                <w:szCs w:val="22"/>
              </w:rPr>
              <w:t xml:space="preserve"> the same access and enrichment to the curriculum for all pupils</w:t>
            </w:r>
            <w:r>
              <w:rPr>
                <w:sz w:val="22"/>
                <w:szCs w:val="22"/>
              </w:rPr>
              <w: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61989" w14:paraId="3067D4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57E3" w14:textId="0B630544" w:rsidR="00461989" w:rsidRDefault="00461989" w:rsidP="00461989">
            <w:pPr>
              <w:pStyle w:val="TableRow"/>
              <w:numPr>
                <w:ilvl w:val="0"/>
                <w:numId w:val="16"/>
              </w:numPr>
              <w:rPr>
                <w:iCs/>
                <w:sz w:val="22"/>
                <w:szCs w:val="22"/>
              </w:rPr>
            </w:pPr>
            <w:r>
              <w:rPr>
                <w:iCs/>
                <w:sz w:val="22"/>
                <w:szCs w:val="22"/>
              </w:rPr>
              <w:t>PPG pupils’ families have appropriate support in place</w:t>
            </w:r>
            <w:r w:rsidR="007D62A9">
              <w:rPr>
                <w:iCs/>
                <w:sz w:val="22"/>
                <w:szCs w:val="22"/>
              </w:rPr>
              <w:t xml:space="preserve"> to meet their emotional needs</w:t>
            </w:r>
            <w:r>
              <w:rPr>
                <w:iCs/>
                <w:sz w:val="22"/>
                <w:szCs w:val="22"/>
              </w:rPr>
              <w:t xml:space="preserve"> to increase parental engagement and capacity to support </w:t>
            </w:r>
            <w:r w:rsidR="004E520F">
              <w:rPr>
                <w:iCs/>
                <w:sz w:val="22"/>
                <w:szCs w:val="22"/>
              </w:rPr>
              <w:t>their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92A4" w14:textId="1DE257BA" w:rsidR="007D62A9" w:rsidRDefault="007D62A9" w:rsidP="007D62A9">
            <w:pPr>
              <w:pStyle w:val="TableRowCentered"/>
              <w:jc w:val="left"/>
              <w:rPr>
                <w:sz w:val="22"/>
                <w:szCs w:val="22"/>
              </w:rPr>
            </w:pPr>
            <w:r>
              <w:rPr>
                <w:sz w:val="22"/>
                <w:szCs w:val="22"/>
              </w:rPr>
              <w:t>Increased levels of parental wellbeing evidenced in parent surveys and staff observations.</w:t>
            </w:r>
          </w:p>
          <w:p w14:paraId="4CE3C43B" w14:textId="77777777" w:rsidR="007D62A9" w:rsidRDefault="007D62A9" w:rsidP="007D62A9">
            <w:pPr>
              <w:pStyle w:val="TableRowCentered"/>
              <w:ind w:left="0"/>
              <w:jc w:val="left"/>
              <w:rPr>
                <w:sz w:val="22"/>
                <w:szCs w:val="22"/>
              </w:rPr>
            </w:pPr>
          </w:p>
          <w:p w14:paraId="56FDA2EB" w14:textId="442075FB" w:rsidR="007D62A9" w:rsidRDefault="007D62A9" w:rsidP="007D62A9">
            <w:pPr>
              <w:pStyle w:val="TableRowCentered"/>
              <w:ind w:left="0"/>
              <w:jc w:val="left"/>
              <w:rPr>
                <w:sz w:val="22"/>
                <w:szCs w:val="22"/>
              </w:rPr>
            </w:pPr>
            <w:r>
              <w:rPr>
                <w:sz w:val="22"/>
                <w:szCs w:val="22"/>
              </w:rPr>
              <w:t>Increased engagement and attendance at parents’ events including assemblies, concerts and family forum.</w:t>
            </w:r>
          </w:p>
          <w:p w14:paraId="42FE2AA6" w14:textId="2BB7007E" w:rsidR="007D62A9" w:rsidRDefault="007D62A9" w:rsidP="007D62A9">
            <w:pPr>
              <w:pStyle w:val="TableRowCentered"/>
              <w:ind w:left="0"/>
              <w:jc w:val="left"/>
              <w:rPr>
                <w:sz w:val="22"/>
                <w:szCs w:val="22"/>
              </w:rPr>
            </w:pPr>
          </w:p>
          <w:p w14:paraId="1536D496" w14:textId="496054FC" w:rsidR="007D62A9" w:rsidRDefault="007D62A9" w:rsidP="007D62A9">
            <w:pPr>
              <w:pStyle w:val="TableRowCentered"/>
              <w:jc w:val="left"/>
              <w:rPr>
                <w:sz w:val="22"/>
                <w:szCs w:val="22"/>
              </w:rPr>
            </w:pPr>
            <w:r>
              <w:rPr>
                <w:sz w:val="22"/>
                <w:szCs w:val="22"/>
              </w:rPr>
              <w:t>Increased attendance at parent</w:t>
            </w:r>
            <w:r w:rsidR="00240E62">
              <w:rPr>
                <w:sz w:val="22"/>
                <w:szCs w:val="22"/>
              </w:rPr>
              <w:t xml:space="preserve"> teacher meetings.</w:t>
            </w:r>
          </w:p>
          <w:p w14:paraId="3B201660" w14:textId="77777777" w:rsidR="007D62A9" w:rsidRDefault="007D62A9" w:rsidP="007D62A9">
            <w:pPr>
              <w:pStyle w:val="TableRowCentered"/>
              <w:ind w:left="0"/>
              <w:jc w:val="left"/>
              <w:rPr>
                <w:sz w:val="22"/>
                <w:szCs w:val="22"/>
              </w:rPr>
            </w:pPr>
          </w:p>
          <w:p w14:paraId="6CFB3DC5" w14:textId="72CE540A" w:rsidR="007D62A9" w:rsidRDefault="00240E62" w:rsidP="007D62A9">
            <w:pPr>
              <w:pStyle w:val="TableRowCentered"/>
              <w:jc w:val="left"/>
              <w:rPr>
                <w:sz w:val="22"/>
                <w:szCs w:val="22"/>
              </w:rPr>
            </w:pPr>
            <w:r w:rsidRPr="00240E62">
              <w:rPr>
                <w:sz w:val="22"/>
                <w:szCs w:val="22"/>
              </w:rPr>
              <w:t>Increase in parents supporting children to complete homework set.</w:t>
            </w:r>
          </w:p>
          <w:p w14:paraId="4E7359C3" w14:textId="58EBE69F" w:rsidR="007D62A9" w:rsidRDefault="007D62A9" w:rsidP="007D62A9">
            <w:pPr>
              <w:pStyle w:val="TableRowCentered"/>
              <w:jc w:val="left"/>
              <w:rPr>
                <w:sz w:val="22"/>
                <w:szCs w:val="22"/>
              </w:rPr>
            </w:pPr>
            <w:r>
              <w:rPr>
                <w:sz w:val="22"/>
                <w:szCs w:val="22"/>
              </w:rPr>
              <w:lastRenderedPageBreak/>
              <w:t>Engagement and outcomes for pupils causing concern will have increased from starting points.</w:t>
            </w:r>
          </w:p>
          <w:p w14:paraId="5DA57AE0" w14:textId="77777777" w:rsidR="00461989" w:rsidRDefault="00461989">
            <w:pPr>
              <w:pStyle w:val="TableRowCentered"/>
              <w:jc w:val="left"/>
              <w:rPr>
                <w:sz w:val="22"/>
                <w:szCs w:val="22"/>
              </w:rPr>
            </w:pP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F820A43" w:rsidR="00E66558" w:rsidRPr="001B5074" w:rsidRDefault="00461989" w:rsidP="004E520F">
            <w:pPr>
              <w:pStyle w:val="TableRow"/>
              <w:numPr>
                <w:ilvl w:val="0"/>
                <w:numId w:val="16"/>
              </w:numPr>
            </w:pPr>
            <w:r>
              <w:rPr>
                <w:iCs/>
                <w:sz w:val="22"/>
                <w:szCs w:val="22"/>
              </w:rPr>
              <w:lastRenderedPageBreak/>
              <w:t xml:space="preserve"> </w:t>
            </w:r>
            <w:r w:rsidR="001B5074">
              <w:rPr>
                <w:iCs/>
                <w:sz w:val="22"/>
                <w:szCs w:val="22"/>
              </w:rPr>
              <w:t>PPG pupils’ emotional wellbeing and resilience improves through the provision of support, meeting the emotional needs of pupils and reducing barriers to learn</w:t>
            </w:r>
            <w:r w:rsidR="00B906FE">
              <w:rPr>
                <w:iCs/>
                <w:sz w:val="22"/>
                <w:szCs w:val="22"/>
              </w:rPr>
              <w:t xml:space="preserve">ing related to pupil wellbeing </w:t>
            </w:r>
            <w:r w:rsidR="001B5074">
              <w:rPr>
                <w:iCs/>
                <w:sz w:val="22"/>
                <w:szCs w:val="22"/>
              </w:rPr>
              <w:t>and behaviour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14FD" w14:textId="77777777" w:rsidR="00E66558" w:rsidRDefault="001B5074">
            <w:pPr>
              <w:pStyle w:val="TableRowCentered"/>
              <w:jc w:val="left"/>
              <w:rPr>
                <w:sz w:val="22"/>
                <w:szCs w:val="22"/>
              </w:rPr>
            </w:pPr>
            <w:r>
              <w:rPr>
                <w:sz w:val="22"/>
                <w:szCs w:val="22"/>
              </w:rPr>
              <w:t>Pupil morale is raised</w:t>
            </w:r>
          </w:p>
          <w:p w14:paraId="1A5D4AEF" w14:textId="7E1251C8" w:rsidR="001B5074" w:rsidRDefault="001B5074">
            <w:pPr>
              <w:pStyle w:val="TableRowCentered"/>
              <w:jc w:val="left"/>
              <w:rPr>
                <w:sz w:val="22"/>
                <w:szCs w:val="22"/>
              </w:rPr>
            </w:pPr>
            <w:r>
              <w:rPr>
                <w:sz w:val="22"/>
                <w:szCs w:val="22"/>
              </w:rPr>
              <w:t>Pupil</w:t>
            </w:r>
            <w:r w:rsidR="008D22F1">
              <w:rPr>
                <w:sz w:val="22"/>
                <w:szCs w:val="22"/>
              </w:rPr>
              <w:t>s’</w:t>
            </w:r>
            <w:r>
              <w:rPr>
                <w:sz w:val="22"/>
                <w:szCs w:val="22"/>
              </w:rPr>
              <w:t xml:space="preserve"> </w:t>
            </w:r>
            <w:r w:rsidRPr="001F4B56">
              <w:rPr>
                <w:sz w:val="22"/>
                <w:szCs w:val="22"/>
              </w:rPr>
              <w:t xml:space="preserve">resilience </w:t>
            </w:r>
            <w:r w:rsidR="001F4B56" w:rsidRPr="001F4B56">
              <w:rPr>
                <w:sz w:val="22"/>
                <w:szCs w:val="22"/>
              </w:rPr>
              <w:t>in lessons</w:t>
            </w:r>
            <w:r w:rsidR="008D22F1" w:rsidRPr="001F4B56">
              <w:rPr>
                <w:sz w:val="22"/>
                <w:szCs w:val="22"/>
              </w:rPr>
              <w:t xml:space="preserve"> is </w:t>
            </w:r>
            <w:r w:rsidR="001F4B56" w:rsidRPr="001F4B56">
              <w:rPr>
                <w:sz w:val="22"/>
                <w:szCs w:val="22"/>
              </w:rPr>
              <w:t xml:space="preserve">improved </w:t>
            </w:r>
            <w:r w:rsidR="008D22F1" w:rsidRPr="001F4B56">
              <w:rPr>
                <w:sz w:val="22"/>
                <w:szCs w:val="22"/>
              </w:rPr>
              <w:t xml:space="preserve">to enable </w:t>
            </w:r>
            <w:r w:rsidR="001F4B56" w:rsidRPr="001F4B56">
              <w:rPr>
                <w:sz w:val="22"/>
                <w:szCs w:val="22"/>
              </w:rPr>
              <w:t xml:space="preserve">them to learn effectively </w:t>
            </w:r>
          </w:p>
          <w:p w14:paraId="5AB13576" w14:textId="77777777" w:rsidR="001B5074" w:rsidRDefault="001B5074">
            <w:pPr>
              <w:pStyle w:val="TableRowCentered"/>
              <w:jc w:val="left"/>
              <w:rPr>
                <w:sz w:val="22"/>
                <w:szCs w:val="22"/>
              </w:rPr>
            </w:pPr>
            <w:r>
              <w:rPr>
                <w:sz w:val="22"/>
                <w:szCs w:val="22"/>
              </w:rPr>
              <w:t>Pupils feel listened to</w:t>
            </w:r>
          </w:p>
          <w:p w14:paraId="188E1FF4" w14:textId="77777777" w:rsidR="001B5074" w:rsidRDefault="001B5074">
            <w:pPr>
              <w:pStyle w:val="TableRowCentered"/>
              <w:jc w:val="left"/>
              <w:rPr>
                <w:sz w:val="22"/>
                <w:szCs w:val="22"/>
              </w:rPr>
            </w:pPr>
            <w:r>
              <w:rPr>
                <w:sz w:val="22"/>
                <w:szCs w:val="22"/>
              </w:rPr>
              <w:t>Pupils have a bank of strategies available to them to support their emotions and behaviour inside, outside, at school and elsewhere</w:t>
            </w:r>
          </w:p>
          <w:p w14:paraId="76C47E17" w14:textId="77777777" w:rsidR="001B5074" w:rsidRDefault="001B5074">
            <w:pPr>
              <w:pStyle w:val="TableRowCentered"/>
              <w:jc w:val="left"/>
              <w:rPr>
                <w:sz w:val="22"/>
                <w:szCs w:val="22"/>
              </w:rPr>
            </w:pPr>
            <w:r>
              <w:rPr>
                <w:sz w:val="22"/>
                <w:szCs w:val="22"/>
              </w:rPr>
              <w:t>Pupils enjoy coming to school</w:t>
            </w:r>
          </w:p>
          <w:p w14:paraId="7FADE078" w14:textId="77777777" w:rsidR="00B906FE" w:rsidRDefault="00B906FE">
            <w:pPr>
              <w:pStyle w:val="TableRowCentered"/>
              <w:jc w:val="left"/>
              <w:rPr>
                <w:sz w:val="22"/>
                <w:szCs w:val="22"/>
              </w:rPr>
            </w:pPr>
            <w:r>
              <w:rPr>
                <w:sz w:val="22"/>
                <w:szCs w:val="22"/>
              </w:rPr>
              <w:t>Engagement and outcomes for pupils causing concern will have increased from starting points</w:t>
            </w:r>
          </w:p>
          <w:p w14:paraId="2A7D5505" w14:textId="0098247A" w:rsidR="00E53C21" w:rsidRDefault="00E53C21" w:rsidP="00E53C21">
            <w:pPr>
              <w:pStyle w:val="TableRowCentered"/>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2765615" w:rsidR="00E66558" w:rsidRDefault="00B906FE" w:rsidP="008507CA">
            <w:pPr>
              <w:pStyle w:val="TableRow"/>
              <w:numPr>
                <w:ilvl w:val="0"/>
                <w:numId w:val="16"/>
              </w:numPr>
              <w:rPr>
                <w:sz w:val="22"/>
                <w:szCs w:val="22"/>
              </w:rPr>
            </w:pPr>
            <w:r>
              <w:rPr>
                <w:sz w:val="22"/>
                <w:szCs w:val="22"/>
              </w:rPr>
              <w:t>Pupils’ misconceptions</w:t>
            </w:r>
            <w:r w:rsidR="008507CA">
              <w:rPr>
                <w:sz w:val="22"/>
                <w:szCs w:val="22"/>
              </w:rPr>
              <w:t xml:space="preserve"> and gaps in learning</w:t>
            </w:r>
            <w:r>
              <w:rPr>
                <w:sz w:val="22"/>
                <w:szCs w:val="22"/>
              </w:rPr>
              <w:t xml:space="preserve"> are addressed, building resilience in learning and closing the gap in pupil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BBFD" w14:textId="77777777" w:rsidR="00E66558" w:rsidRDefault="00B906FE">
            <w:pPr>
              <w:pStyle w:val="TableRowCentered"/>
              <w:jc w:val="left"/>
              <w:rPr>
                <w:sz w:val="22"/>
                <w:szCs w:val="22"/>
              </w:rPr>
            </w:pPr>
            <w:r>
              <w:rPr>
                <w:sz w:val="22"/>
                <w:szCs w:val="22"/>
              </w:rPr>
              <w:t>Pupils make at least expected progress in their learning</w:t>
            </w:r>
          </w:p>
          <w:p w14:paraId="70C3157F" w14:textId="77777777" w:rsidR="00B906FE" w:rsidRDefault="00B906FE">
            <w:pPr>
              <w:pStyle w:val="TableRowCentered"/>
              <w:jc w:val="left"/>
              <w:rPr>
                <w:sz w:val="22"/>
                <w:szCs w:val="22"/>
              </w:rPr>
            </w:pPr>
            <w:r>
              <w:rPr>
                <w:sz w:val="22"/>
                <w:szCs w:val="22"/>
              </w:rPr>
              <w:t>Core skills are revised and embedded</w:t>
            </w:r>
          </w:p>
          <w:p w14:paraId="03F1D2A8" w14:textId="77777777" w:rsidR="00B906FE" w:rsidRDefault="00B906FE">
            <w:pPr>
              <w:pStyle w:val="TableRowCentered"/>
              <w:jc w:val="left"/>
              <w:rPr>
                <w:sz w:val="22"/>
                <w:szCs w:val="22"/>
              </w:rPr>
            </w:pPr>
            <w:r>
              <w:rPr>
                <w:sz w:val="22"/>
                <w:szCs w:val="22"/>
              </w:rPr>
              <w:t>Pupil focus is improved</w:t>
            </w:r>
          </w:p>
          <w:p w14:paraId="2A7D5508" w14:textId="6D6614AF" w:rsidR="00B906FE" w:rsidRDefault="00B906FE">
            <w:pPr>
              <w:pStyle w:val="TableRowCentered"/>
              <w:jc w:val="left"/>
              <w:rPr>
                <w:sz w:val="22"/>
                <w:szCs w:val="22"/>
              </w:rPr>
            </w:pPr>
            <w:r>
              <w:rPr>
                <w:sz w:val="22"/>
                <w:szCs w:val="22"/>
              </w:rPr>
              <w:t>The gap in pupil progress between PPG and non PPG narrows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9FE3F7D" w:rsidR="00E66558" w:rsidRDefault="00B906FE" w:rsidP="008507CA">
            <w:pPr>
              <w:pStyle w:val="TableRow"/>
              <w:numPr>
                <w:ilvl w:val="0"/>
                <w:numId w:val="16"/>
              </w:numPr>
              <w:rPr>
                <w:sz w:val="22"/>
                <w:szCs w:val="22"/>
              </w:rPr>
            </w:pPr>
            <w:r>
              <w:rPr>
                <w:sz w:val="22"/>
                <w:szCs w:val="22"/>
              </w:rPr>
              <w:t xml:space="preserve">PPG pupils access the same enrichment to the curriculum as all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C40B" w14:textId="77777777" w:rsidR="00E66558" w:rsidRDefault="00B906FE">
            <w:pPr>
              <w:pStyle w:val="TableRowCentered"/>
              <w:jc w:val="left"/>
              <w:rPr>
                <w:sz w:val="22"/>
                <w:szCs w:val="22"/>
              </w:rPr>
            </w:pPr>
            <w:r>
              <w:rPr>
                <w:sz w:val="22"/>
                <w:szCs w:val="22"/>
              </w:rPr>
              <w:t>Pupils take part in regular extra-curricular activity clubs</w:t>
            </w:r>
          </w:p>
          <w:p w14:paraId="7EF49D21" w14:textId="77777777" w:rsidR="00B906FE" w:rsidRDefault="00B906FE">
            <w:pPr>
              <w:pStyle w:val="TableRowCentered"/>
              <w:jc w:val="left"/>
              <w:rPr>
                <w:sz w:val="22"/>
                <w:szCs w:val="22"/>
              </w:rPr>
            </w:pPr>
            <w:r>
              <w:rPr>
                <w:sz w:val="22"/>
                <w:szCs w:val="22"/>
              </w:rPr>
              <w:t>Pupils participate in all visits and experiences at school</w:t>
            </w:r>
          </w:p>
          <w:p w14:paraId="160E95B2" w14:textId="77777777" w:rsidR="00B906FE" w:rsidRDefault="00B906FE">
            <w:pPr>
              <w:pStyle w:val="TableRowCentered"/>
              <w:jc w:val="left"/>
              <w:rPr>
                <w:sz w:val="22"/>
                <w:szCs w:val="22"/>
              </w:rPr>
            </w:pPr>
            <w:r>
              <w:rPr>
                <w:sz w:val="22"/>
                <w:szCs w:val="22"/>
              </w:rPr>
              <w:t>Pupils feel valued</w:t>
            </w:r>
          </w:p>
          <w:p w14:paraId="4A6E064C" w14:textId="77777777" w:rsidR="00B906FE" w:rsidRDefault="00B906FE">
            <w:pPr>
              <w:pStyle w:val="TableRowCentered"/>
              <w:jc w:val="left"/>
              <w:rPr>
                <w:sz w:val="22"/>
                <w:szCs w:val="22"/>
              </w:rPr>
            </w:pPr>
            <w:r>
              <w:rPr>
                <w:sz w:val="22"/>
                <w:szCs w:val="22"/>
              </w:rPr>
              <w:t>Pupils resilience and self-esteem/ morale is high</w:t>
            </w:r>
          </w:p>
          <w:p w14:paraId="2A7D550B" w14:textId="5085472C" w:rsidR="00B906FE" w:rsidRDefault="00B906FE">
            <w:pPr>
              <w:pStyle w:val="TableRowCentered"/>
              <w:jc w:val="left"/>
              <w:rPr>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4048B198"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0B8F1AF3" w14:textId="3BDF094A" w:rsidR="00585AF1" w:rsidRPr="00384B1C" w:rsidRDefault="009D71E8" w:rsidP="004D73FB">
      <w:pPr>
        <w:rPr>
          <w:b/>
        </w:rPr>
      </w:pPr>
      <w:r w:rsidRPr="00384B1C">
        <w:rPr>
          <w:b/>
        </w:rPr>
        <w:t>Budgeted cost: £</w:t>
      </w:r>
      <w:r w:rsidR="0094472B" w:rsidRPr="00384B1C">
        <w:rPr>
          <w:b/>
        </w:rPr>
        <w:t>3</w:t>
      </w:r>
      <w:r w:rsidR="006C78FD" w:rsidRPr="00384B1C">
        <w:rPr>
          <w:b/>
        </w:rPr>
        <w:t>910</w:t>
      </w:r>
    </w:p>
    <w:tbl>
      <w:tblPr>
        <w:tblW w:w="5753" w:type="pct"/>
        <w:tblInd w:w="-714" w:type="dxa"/>
        <w:tblCellMar>
          <w:left w:w="10" w:type="dxa"/>
          <w:right w:w="10" w:type="dxa"/>
        </w:tblCellMar>
        <w:tblLook w:val="04A0" w:firstRow="1" w:lastRow="0" w:firstColumn="1" w:lastColumn="0" w:noHBand="0" w:noVBand="1"/>
      </w:tblPr>
      <w:tblGrid>
        <w:gridCol w:w="1825"/>
        <w:gridCol w:w="7559"/>
        <w:gridCol w:w="1531"/>
      </w:tblGrid>
      <w:tr w:rsidR="00E66558" w14:paraId="2A7D5519"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77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2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B0623" w14:paraId="161031EA"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941C8" w14:textId="056AA887" w:rsidR="000B0623" w:rsidRDefault="004D73FB" w:rsidP="004D73FB">
            <w:pPr>
              <w:pStyle w:val="TableRow"/>
              <w:ind w:left="0"/>
              <w:rPr>
                <w:iCs/>
                <w:sz w:val="22"/>
                <w:szCs w:val="22"/>
              </w:rPr>
            </w:pPr>
            <w:r>
              <w:rPr>
                <w:iCs/>
                <w:sz w:val="22"/>
                <w:szCs w:val="22"/>
              </w:rPr>
              <w:t>C</w:t>
            </w:r>
            <w:r w:rsidR="000B0623">
              <w:rPr>
                <w:iCs/>
                <w:sz w:val="22"/>
                <w:szCs w:val="22"/>
              </w:rPr>
              <w:t xml:space="preserve">onsistent approach to teaching writing across the school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C06C" w14:textId="77777777" w:rsidR="000B0623" w:rsidRPr="00851153" w:rsidRDefault="000B0623" w:rsidP="006A4843">
            <w:pPr>
              <w:pStyle w:val="TableRowCentered"/>
              <w:jc w:val="left"/>
              <w:rPr>
                <w:sz w:val="22"/>
              </w:rPr>
            </w:pPr>
            <w:r w:rsidRPr="00851153">
              <w:rPr>
                <w:sz w:val="22"/>
              </w:rPr>
              <w:t>EEF guidance report ‘Improving Literacy in KS1’ and ‘Improving Literacy in KS2’</w:t>
            </w:r>
          </w:p>
          <w:p w14:paraId="454D60E2" w14:textId="5B110FE7" w:rsidR="000B0623" w:rsidRPr="00851153" w:rsidRDefault="000B0623" w:rsidP="006A4843">
            <w:pPr>
              <w:pStyle w:val="TableRowCentered"/>
              <w:jc w:val="left"/>
              <w:rPr>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607" w14:textId="52756EA2" w:rsidR="000B0623" w:rsidRDefault="009A5241" w:rsidP="006A4843">
            <w:pPr>
              <w:pStyle w:val="TableRowCentered"/>
              <w:jc w:val="left"/>
              <w:rPr>
                <w:sz w:val="22"/>
              </w:rPr>
            </w:pPr>
            <w:r>
              <w:rPr>
                <w:sz w:val="22"/>
              </w:rPr>
              <w:t>3</w:t>
            </w:r>
          </w:p>
        </w:tc>
      </w:tr>
      <w:tr w:rsidR="00C2624F" w14:paraId="673ACF4A"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EE34" w14:textId="1D2E97DC" w:rsidR="00C2624F" w:rsidRDefault="00641C69" w:rsidP="00C2624F">
            <w:pPr>
              <w:pStyle w:val="TableRow"/>
              <w:ind w:left="0"/>
              <w:rPr>
                <w:iCs/>
                <w:sz w:val="22"/>
                <w:szCs w:val="22"/>
              </w:rPr>
            </w:pPr>
            <w:r>
              <w:rPr>
                <w:iCs/>
                <w:sz w:val="22"/>
                <w:szCs w:val="22"/>
              </w:rPr>
              <w:t>Developing a new spelling programme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4F36" w14:textId="77777777" w:rsidR="00C2624F" w:rsidRPr="00851153" w:rsidRDefault="00C2624F" w:rsidP="00C2624F">
            <w:pPr>
              <w:pStyle w:val="TableRowCentered"/>
              <w:jc w:val="left"/>
              <w:rPr>
                <w:sz w:val="22"/>
              </w:rPr>
            </w:pPr>
            <w:r w:rsidRPr="00851153">
              <w:rPr>
                <w:sz w:val="22"/>
              </w:rPr>
              <w:t>EEF guidance report ‘Improving Literacy in KS1’ and ‘Improving Literacy in KS2’</w:t>
            </w:r>
          </w:p>
          <w:p w14:paraId="69EE3879" w14:textId="389BFA45" w:rsidR="00C2624F" w:rsidRPr="00851153" w:rsidRDefault="00C2624F" w:rsidP="00C2624F">
            <w:pPr>
              <w:pStyle w:val="TableRowCentered"/>
              <w:jc w:val="left"/>
              <w:rPr>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7643" w14:textId="7FEC7204" w:rsidR="00C2624F" w:rsidRDefault="009A5241" w:rsidP="00C2624F">
            <w:pPr>
              <w:pStyle w:val="TableRowCentered"/>
              <w:jc w:val="left"/>
              <w:rPr>
                <w:sz w:val="22"/>
              </w:rPr>
            </w:pPr>
            <w:r>
              <w:rPr>
                <w:sz w:val="22"/>
              </w:rPr>
              <w:t>3</w:t>
            </w:r>
          </w:p>
        </w:tc>
      </w:tr>
      <w:tr w:rsidR="00C2624F" w14:paraId="5424924B" w14:textId="77777777" w:rsidTr="00384B1C">
        <w:trPr>
          <w:trHeight w:val="16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3D80" w14:textId="36A01FAA" w:rsidR="00C2624F" w:rsidRDefault="00C2624F" w:rsidP="00C2624F">
            <w:pPr>
              <w:pStyle w:val="TableRow"/>
              <w:ind w:left="0"/>
              <w:rPr>
                <w:sz w:val="22"/>
              </w:rPr>
            </w:pPr>
            <w:r>
              <w:rPr>
                <w:sz w:val="22"/>
              </w:rPr>
              <w:t xml:space="preserve">Little Wandle phonics programme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4952" w14:textId="4A96CCA7" w:rsidR="00C2624F" w:rsidRDefault="00C2624F" w:rsidP="0094472B">
            <w:pPr>
              <w:pStyle w:val="TableRowCentered"/>
              <w:jc w:val="left"/>
              <w:rPr>
                <w:sz w:val="22"/>
              </w:rPr>
            </w:pPr>
            <w:r>
              <w:rPr>
                <w:sz w:val="22"/>
              </w:rPr>
              <w:t>EEF evidences high impact with very extensive evidence and is an important component in the development of early reading skills, particularly for children from disadvantaged backgrounds</w:t>
            </w:r>
            <w:r w:rsidR="009A5241">
              <w:rPr>
                <w:sz w:val="22"/>
              </w:rPr>
              <w:t>.</w:t>
            </w:r>
          </w:p>
          <w:p w14:paraId="15923F04" w14:textId="52DD0261" w:rsidR="0094472B" w:rsidRDefault="0094472B" w:rsidP="009A5241">
            <w:pPr>
              <w:pStyle w:val="TableRowCentered"/>
              <w:ind w:left="0"/>
              <w:jc w:val="left"/>
              <w:rPr>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840A4" w14:textId="03540D81" w:rsidR="00C2624F" w:rsidRDefault="00C2624F" w:rsidP="00C2624F">
            <w:pPr>
              <w:pStyle w:val="TableRowCentered"/>
              <w:jc w:val="left"/>
              <w:rPr>
                <w:sz w:val="22"/>
              </w:rPr>
            </w:pPr>
            <w:r>
              <w:rPr>
                <w:sz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332193" w:rsidR="00E66558" w:rsidRPr="00384B1C" w:rsidRDefault="00224135">
      <w:pPr>
        <w:rPr>
          <w:b/>
        </w:rPr>
      </w:pPr>
      <w:r w:rsidRPr="00384B1C">
        <w:rPr>
          <w:b/>
        </w:rPr>
        <w:t>Budgeted cost: £</w:t>
      </w:r>
      <w:r w:rsidR="00384B1C">
        <w:rPr>
          <w:b/>
        </w:rPr>
        <w:t>55</w:t>
      </w:r>
      <w:r w:rsidR="003066FD">
        <w:rPr>
          <w:b/>
        </w:rPr>
        <w:t>29.94</w:t>
      </w:r>
    </w:p>
    <w:tbl>
      <w:tblPr>
        <w:tblW w:w="5753" w:type="pct"/>
        <w:tblInd w:w="-714" w:type="dxa"/>
        <w:tblCellMar>
          <w:left w:w="10" w:type="dxa"/>
          <w:right w:w="10" w:type="dxa"/>
        </w:tblCellMar>
        <w:tblLook w:val="04A0" w:firstRow="1" w:lastRow="0" w:firstColumn="1" w:lastColumn="0" w:noHBand="0" w:noVBand="1"/>
      </w:tblPr>
      <w:tblGrid>
        <w:gridCol w:w="1832"/>
        <w:gridCol w:w="7552"/>
        <w:gridCol w:w="1531"/>
      </w:tblGrid>
      <w:tr w:rsidR="00E66558" w14:paraId="2A7D5528"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77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2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EBED40D" w:rsidR="0081074B" w:rsidRPr="00D94BB8" w:rsidRDefault="00486983" w:rsidP="00D94BB8">
            <w:pPr>
              <w:pStyle w:val="TableRow"/>
              <w:rPr>
                <w:iCs/>
                <w:sz w:val="22"/>
                <w:szCs w:val="22"/>
              </w:rPr>
            </w:pPr>
            <w:r>
              <w:rPr>
                <w:iCs/>
                <w:sz w:val="22"/>
                <w:szCs w:val="22"/>
              </w:rPr>
              <w:t>Small group oral language intervention (Nuffield Early Language Intervention)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9D6B0" w14:textId="5D999493" w:rsidR="00E66558" w:rsidRDefault="00486983">
            <w:pPr>
              <w:pStyle w:val="TableRowCentered"/>
              <w:jc w:val="left"/>
              <w:rPr>
                <w:sz w:val="22"/>
              </w:rPr>
            </w:pPr>
            <w:r>
              <w:rPr>
                <w:sz w:val="22"/>
              </w:rPr>
              <w:t xml:space="preserve">EEF evidences oral language interventions providing very high impact for very low cost </w:t>
            </w:r>
          </w:p>
          <w:p w14:paraId="2A7D552A" w14:textId="03B130DD" w:rsidR="00851153" w:rsidRPr="00224135" w:rsidRDefault="00851153" w:rsidP="000B0623">
            <w:pPr>
              <w:pStyle w:val="TableRowCentered"/>
              <w:jc w:val="left"/>
              <w:rPr>
                <w:color w:val="7030A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72CBAF7" w:rsidR="00E66558" w:rsidRDefault="009A5241">
            <w:pPr>
              <w:pStyle w:val="TableRowCentered"/>
              <w:jc w:val="left"/>
              <w:rPr>
                <w:sz w:val="22"/>
              </w:rPr>
            </w:pPr>
            <w:r>
              <w:rPr>
                <w:sz w:val="22"/>
              </w:rPr>
              <w:t>3</w:t>
            </w:r>
          </w:p>
        </w:tc>
      </w:tr>
      <w:tr w:rsidR="00E66558" w14:paraId="2A7D5530" w14:textId="77777777" w:rsidTr="00384B1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586D" w14:textId="77777777" w:rsidR="00E66558" w:rsidRDefault="00E92AF2">
            <w:pPr>
              <w:pStyle w:val="TableRow"/>
              <w:rPr>
                <w:sz w:val="22"/>
              </w:rPr>
            </w:pPr>
            <w:r>
              <w:rPr>
                <w:sz w:val="22"/>
              </w:rPr>
              <w:t>Small group tuition</w:t>
            </w:r>
          </w:p>
          <w:p w14:paraId="2A7D552D" w14:textId="00630947" w:rsidR="0081074B" w:rsidRPr="00E92AF2" w:rsidRDefault="0081074B">
            <w:pPr>
              <w:pStyle w:val="TableRow"/>
              <w:rPr>
                <w:sz w:val="22"/>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FA62" w14:textId="7F17836D" w:rsidR="000B0623" w:rsidRDefault="00E92AF2" w:rsidP="00794DBD">
            <w:pPr>
              <w:pStyle w:val="TableRowCentered"/>
              <w:jc w:val="left"/>
              <w:rPr>
                <w:sz w:val="22"/>
              </w:rPr>
            </w:pPr>
            <w:r>
              <w:rPr>
                <w:sz w:val="22"/>
              </w:rPr>
              <w:t>EEF evidences small group tuition as providing a moderate impact for low cost</w:t>
            </w:r>
          </w:p>
          <w:p w14:paraId="2A7D552E" w14:textId="3FAC37CC" w:rsidR="006C78FD" w:rsidRPr="00224135" w:rsidRDefault="006C78FD" w:rsidP="00794DBD">
            <w:pPr>
              <w:pStyle w:val="TableRowCentered"/>
              <w:jc w:val="left"/>
              <w:rPr>
                <w:color w:val="7030A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4552B3E" w:rsidR="00E66558" w:rsidRDefault="00D94BB8">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759B0FBE" w14:textId="77777777" w:rsidR="00DF0288" w:rsidRDefault="00DF0288">
      <w:pPr>
        <w:rPr>
          <w:b/>
          <w:color w:val="104F75"/>
          <w:sz w:val="28"/>
          <w:szCs w:val="28"/>
        </w:rPr>
      </w:pPr>
    </w:p>
    <w:p w14:paraId="2A7D5532" w14:textId="688947F9"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47C99E0" w:rsidR="00E66558" w:rsidRPr="00384B1C" w:rsidRDefault="00224135">
      <w:pPr>
        <w:spacing w:before="240" w:after="120"/>
        <w:rPr>
          <w:b/>
        </w:rPr>
      </w:pPr>
      <w:r w:rsidRPr="00384B1C">
        <w:rPr>
          <w:b/>
        </w:rPr>
        <w:t xml:space="preserve">Budgeted cost: </w:t>
      </w:r>
      <w:r w:rsidR="00794DBD" w:rsidRPr="00384B1C">
        <w:rPr>
          <w:b/>
        </w:rPr>
        <w:t>£</w:t>
      </w:r>
      <w:r w:rsidR="00384B1C" w:rsidRPr="00384B1C">
        <w:rPr>
          <w:b/>
        </w:rPr>
        <w:t>682</w:t>
      </w:r>
      <w:r w:rsidR="003066FD">
        <w:rPr>
          <w:b/>
        </w:rPr>
        <w:t>5</w:t>
      </w:r>
      <w:r w:rsidR="00384B1C" w:rsidRPr="00384B1C">
        <w:rPr>
          <w:b/>
        </w:rPr>
        <w:t>.</w:t>
      </w:r>
      <w:r w:rsidR="003066FD">
        <w:rPr>
          <w:b/>
        </w:rPr>
        <w:t>06</w:t>
      </w:r>
    </w:p>
    <w:tbl>
      <w:tblPr>
        <w:tblW w:w="5753" w:type="pct"/>
        <w:tblInd w:w="-714" w:type="dxa"/>
        <w:tblCellMar>
          <w:left w:w="10" w:type="dxa"/>
          <w:right w:w="10" w:type="dxa"/>
        </w:tblCellMar>
        <w:tblLook w:val="04A0" w:firstRow="1" w:lastRow="0" w:firstColumn="1" w:lastColumn="0" w:noHBand="0" w:noVBand="1"/>
      </w:tblPr>
      <w:tblGrid>
        <w:gridCol w:w="2410"/>
        <w:gridCol w:w="6974"/>
        <w:gridCol w:w="1531"/>
      </w:tblGrid>
      <w:tr w:rsidR="00E66558" w14:paraId="2A7D5537"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9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9928" w14:textId="77777777" w:rsidR="00D94BB8" w:rsidRDefault="00D94BB8" w:rsidP="00D94BB8">
            <w:pPr>
              <w:pStyle w:val="TableRow"/>
              <w:ind w:left="0"/>
              <w:rPr>
                <w:sz w:val="22"/>
              </w:rPr>
            </w:pPr>
            <w:r>
              <w:rPr>
                <w:sz w:val="22"/>
              </w:rPr>
              <w:t>Social and emotional learning support - 1:1 or small group support</w:t>
            </w:r>
          </w:p>
          <w:p w14:paraId="2A7D5538" w14:textId="24196D99" w:rsidR="0081074B" w:rsidRPr="0045554E" w:rsidRDefault="00D94BB8" w:rsidP="00D94BB8">
            <w:pPr>
              <w:pStyle w:val="TableRow"/>
              <w:ind w:left="0"/>
            </w:pPr>
            <w:r>
              <w:rPr>
                <w:sz w:val="22"/>
              </w:rPr>
              <w:t>Provided with 12 week drawing &amp;Talking intervention</w:t>
            </w:r>
          </w:p>
        </w:tc>
        <w:tc>
          <w:tcPr>
            <w:tcW w:w="6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8344" w14:textId="77777777" w:rsidR="009A5241" w:rsidRDefault="009A5241" w:rsidP="009A5241">
            <w:pPr>
              <w:pStyle w:val="TableRowCentered"/>
              <w:jc w:val="left"/>
              <w:rPr>
                <w:sz w:val="22"/>
              </w:rPr>
            </w:pPr>
            <w:r>
              <w:rPr>
                <w:sz w:val="22"/>
              </w:rPr>
              <w:t>EEF evidences need to improve social and emotional learning skills, especially for children from disadvantaged backgrounds or other vulnerable groups, who, on average, have weaker social and emotional skills at all ages.</w:t>
            </w:r>
          </w:p>
          <w:p w14:paraId="2A7D5539" w14:textId="4D3732C4" w:rsidR="009A5241" w:rsidRPr="0045554E" w:rsidRDefault="009A5241" w:rsidP="00794DBD">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D65EFBA" w:rsidR="00E66558" w:rsidRDefault="00E92AF2">
            <w:pPr>
              <w:pStyle w:val="TableRowCentered"/>
              <w:jc w:val="left"/>
              <w:rPr>
                <w:sz w:val="22"/>
              </w:rPr>
            </w:pPr>
            <w:r w:rsidRPr="0045554E">
              <w:rPr>
                <w:sz w:val="22"/>
              </w:rPr>
              <w:t>1, 2</w:t>
            </w:r>
          </w:p>
        </w:tc>
      </w:tr>
      <w:tr w:rsidR="00D94BB8" w14:paraId="1D1464E5"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77AE" w14:textId="4F642BA0" w:rsidR="00D94BB8" w:rsidRDefault="00D94BB8" w:rsidP="00D94BB8">
            <w:pPr>
              <w:pStyle w:val="TableRow"/>
              <w:ind w:left="0"/>
              <w:rPr>
                <w:iCs/>
                <w:sz w:val="22"/>
                <w:szCs w:val="22"/>
              </w:rPr>
            </w:pPr>
            <w:r>
              <w:rPr>
                <w:iCs/>
                <w:sz w:val="22"/>
                <w:szCs w:val="22"/>
              </w:rPr>
              <w:t>Member of staff trained to deliver ELSA (Emotional literacy support assistant) as mentor.</w:t>
            </w:r>
          </w:p>
        </w:tc>
        <w:tc>
          <w:tcPr>
            <w:tcW w:w="6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D581" w14:textId="77777777" w:rsidR="00D94BB8" w:rsidRDefault="00D94BB8" w:rsidP="00D94BB8">
            <w:pPr>
              <w:pStyle w:val="TableRowCentered"/>
              <w:jc w:val="left"/>
              <w:rPr>
                <w:sz w:val="22"/>
              </w:rPr>
            </w:pPr>
            <w:r>
              <w:rPr>
                <w:sz w:val="22"/>
              </w:rPr>
              <w:t>EEF evidences need to improve social and emotional learning skills, especially for children from disadvantaged backgrounds or other vulnerable groups, who, on average, have weaker social and emotional skills at all ages.</w:t>
            </w:r>
          </w:p>
          <w:p w14:paraId="664624C0" w14:textId="4CE558B6" w:rsidR="00D94BB8" w:rsidRPr="00205A02" w:rsidRDefault="00D94BB8" w:rsidP="00205A02">
            <w:pPr>
              <w:pStyle w:val="TableRowCentered"/>
              <w:jc w:val="left"/>
              <w:rPr>
                <w:iCs/>
                <w:color w:val="4F81BD" w:themeColor="accent1"/>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CD216" w14:textId="348CAA85" w:rsidR="00D94BB8" w:rsidRPr="0045554E" w:rsidRDefault="00D94BB8" w:rsidP="00D94BB8">
            <w:pPr>
              <w:pStyle w:val="TableRowCentered"/>
              <w:jc w:val="left"/>
              <w:rPr>
                <w:sz w:val="22"/>
              </w:rPr>
            </w:pPr>
            <w:r w:rsidRPr="0045554E">
              <w:rPr>
                <w:sz w:val="22"/>
              </w:rPr>
              <w:t>1, 2</w:t>
            </w:r>
          </w:p>
        </w:tc>
      </w:tr>
      <w:tr w:rsidR="00515B37" w14:paraId="2A7D553F" w14:textId="77777777" w:rsidTr="00205A02">
        <w:trPr>
          <w:trHeight w:val="1932"/>
        </w:trPr>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696081" w14:textId="77777777" w:rsidR="00515B37" w:rsidRDefault="00515B37">
            <w:pPr>
              <w:pStyle w:val="TableRow"/>
              <w:rPr>
                <w:sz w:val="22"/>
              </w:rPr>
            </w:pPr>
          </w:p>
          <w:p w14:paraId="16381AF6" w14:textId="77777777" w:rsidR="00515B37" w:rsidRPr="00143450" w:rsidRDefault="00515B37" w:rsidP="00195F5D">
            <w:pPr>
              <w:pStyle w:val="TableRow"/>
              <w:rPr>
                <w:sz w:val="22"/>
              </w:rPr>
            </w:pPr>
            <w:r>
              <w:rPr>
                <w:color w:val="4F81BD" w:themeColor="accent1"/>
                <w:sz w:val="22"/>
              </w:rPr>
              <w:t xml:space="preserve"> </w:t>
            </w:r>
          </w:p>
          <w:p w14:paraId="2A7D553C" w14:textId="66A47D34" w:rsidR="00515B37" w:rsidRPr="00143450" w:rsidRDefault="00515B37" w:rsidP="00D94BB8">
            <w:pPr>
              <w:pStyle w:val="TableRow"/>
              <w:rPr>
                <w:sz w:val="22"/>
              </w:rPr>
            </w:pPr>
            <w:r>
              <w:rPr>
                <w:sz w:val="22"/>
              </w:rPr>
              <w:t xml:space="preserve">Outdoor Play and Learning (OPAL) introduced to enhance lunchtime provision </w:t>
            </w:r>
          </w:p>
        </w:tc>
        <w:tc>
          <w:tcPr>
            <w:tcW w:w="69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1BF008" w14:textId="2B04AFFD" w:rsidR="00515B37" w:rsidRDefault="00515B37" w:rsidP="00794DBD">
            <w:pPr>
              <w:pStyle w:val="TableRowCentered"/>
              <w:jc w:val="left"/>
              <w:rPr>
                <w:sz w:val="22"/>
              </w:rPr>
            </w:pPr>
            <w:r>
              <w:rPr>
                <w:sz w:val="22"/>
              </w:rPr>
              <w:t xml:space="preserve">EEF evidences physical activity as providing low impact for very low cost. However, behaviour incidents lower and pupil’s enjoyment at lunchtime increases, when there are organised, physical activities for them to partake in. OPAL provides increased opportunities for collaborative learning which EEF evidences as providing high impact for very low cost.  </w:t>
            </w:r>
          </w:p>
          <w:p w14:paraId="2A7D553D" w14:textId="15892286" w:rsidR="00515B37" w:rsidRDefault="00515B37" w:rsidP="00652AEB">
            <w:pPr>
              <w:pStyle w:val="TableRowCentered"/>
              <w:jc w:val="left"/>
              <w:rPr>
                <w:sz w:val="22"/>
              </w:rPr>
            </w:pP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E" w14:textId="78B25348" w:rsidR="00515B37" w:rsidRDefault="009A5241">
            <w:pPr>
              <w:pStyle w:val="TableRowCentered"/>
              <w:jc w:val="left"/>
              <w:rPr>
                <w:sz w:val="22"/>
              </w:rPr>
            </w:pPr>
            <w:r>
              <w:rPr>
                <w:sz w:val="22"/>
              </w:rPr>
              <w:t>2</w:t>
            </w:r>
          </w:p>
        </w:tc>
      </w:tr>
      <w:tr w:rsidR="00143450" w14:paraId="760960C7"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4193" w14:textId="77777777" w:rsidR="00143450" w:rsidRDefault="00213A9F" w:rsidP="00213A9F">
            <w:pPr>
              <w:pStyle w:val="TableRow"/>
              <w:ind w:left="0"/>
              <w:rPr>
                <w:sz w:val="22"/>
              </w:rPr>
            </w:pPr>
            <w:r>
              <w:rPr>
                <w:sz w:val="22"/>
              </w:rPr>
              <w:t>Forest schools</w:t>
            </w:r>
          </w:p>
          <w:p w14:paraId="479CE6EA" w14:textId="65C9FE1F" w:rsidR="00F77557" w:rsidRDefault="00F77557" w:rsidP="00213A9F">
            <w:pPr>
              <w:pStyle w:val="TableRow"/>
              <w:ind w:left="0"/>
              <w:rPr>
                <w:sz w:val="22"/>
              </w:rPr>
            </w:pPr>
          </w:p>
        </w:tc>
        <w:tc>
          <w:tcPr>
            <w:tcW w:w="6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CE5A" w14:textId="77777777" w:rsidR="00224135" w:rsidRDefault="00143450" w:rsidP="00794DBD">
            <w:pPr>
              <w:pStyle w:val="TableRowCentered"/>
              <w:jc w:val="left"/>
              <w:rPr>
                <w:sz w:val="22"/>
              </w:rPr>
            </w:pPr>
            <w:r>
              <w:rPr>
                <w:sz w:val="22"/>
              </w:rPr>
              <w:t xml:space="preserve">EEF evidences collaborative learning approaches as providing high impact for very low cost. We have seen high impact on pupil engagement, morale and social skills when they are active and learning outdoors </w:t>
            </w:r>
          </w:p>
          <w:p w14:paraId="69537300" w14:textId="48FE3171" w:rsidR="00652AEB" w:rsidRPr="00794DBD" w:rsidRDefault="00652AEB" w:rsidP="00652AEB">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B897" w14:textId="55662332" w:rsidR="00143450" w:rsidRDefault="00143450">
            <w:pPr>
              <w:pStyle w:val="TableRowCentered"/>
              <w:jc w:val="left"/>
              <w:rPr>
                <w:sz w:val="22"/>
              </w:rPr>
            </w:pPr>
            <w:r>
              <w:rPr>
                <w:sz w:val="22"/>
              </w:rPr>
              <w:t xml:space="preserve"> 2</w:t>
            </w:r>
          </w:p>
        </w:tc>
      </w:tr>
      <w:tr w:rsidR="00B86B45" w14:paraId="010C35AD"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B4B5" w14:textId="50C2E9B0" w:rsidR="00B86B45" w:rsidRDefault="00EA12F2" w:rsidP="00A27696">
            <w:pPr>
              <w:pStyle w:val="TableRow"/>
              <w:ind w:left="0"/>
              <w:rPr>
                <w:sz w:val="22"/>
              </w:rPr>
            </w:pPr>
            <w:r>
              <w:rPr>
                <w:sz w:val="22"/>
              </w:rPr>
              <w:t>Senior mental health lead time</w:t>
            </w:r>
          </w:p>
        </w:tc>
        <w:tc>
          <w:tcPr>
            <w:tcW w:w="6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41DE" w14:textId="26D9C212" w:rsidR="00B86B45" w:rsidRDefault="00EA12F2" w:rsidP="00205A02">
            <w:pPr>
              <w:pStyle w:val="TableRowCentered"/>
              <w:jc w:val="left"/>
              <w:rPr>
                <w:sz w:val="22"/>
              </w:rPr>
            </w:pPr>
            <w:r>
              <w:rPr>
                <w:sz w:val="22"/>
              </w:rPr>
              <w:t>EEF evidences need to improve social and emotional learning skills, especially for children from disadvantaged backgrounds or other vulnerable groups, who, on average, have weaker social and emotional skills at all ages.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5D1BE" w14:textId="43FCC2AC" w:rsidR="00B86B45" w:rsidRDefault="00D94BB8">
            <w:pPr>
              <w:pStyle w:val="TableRowCentered"/>
              <w:jc w:val="left"/>
              <w:rPr>
                <w:sz w:val="22"/>
              </w:rPr>
            </w:pPr>
            <w:r>
              <w:rPr>
                <w:sz w:val="22"/>
              </w:rPr>
              <w:t>1,2</w:t>
            </w:r>
          </w:p>
        </w:tc>
      </w:tr>
      <w:tr w:rsidR="00794DBD" w14:paraId="5F60A1F9" w14:textId="77777777" w:rsidTr="00205A02">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0896C" w14:textId="7074E640" w:rsidR="00794DBD" w:rsidRDefault="00794DBD" w:rsidP="00213A9F">
            <w:pPr>
              <w:pStyle w:val="TableRow"/>
              <w:ind w:left="0"/>
              <w:rPr>
                <w:sz w:val="22"/>
              </w:rPr>
            </w:pPr>
            <w:r>
              <w:rPr>
                <w:sz w:val="22"/>
              </w:rPr>
              <w:t>Cost of educational visits and enrichment activities</w:t>
            </w:r>
            <w:r w:rsidR="00AA3088">
              <w:rPr>
                <w:sz w:val="22"/>
              </w:rPr>
              <w:t>, including attendance at breakfast club</w:t>
            </w:r>
          </w:p>
        </w:tc>
        <w:tc>
          <w:tcPr>
            <w:tcW w:w="6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212B" w14:textId="77777777" w:rsidR="00794DBD" w:rsidRDefault="00794DBD" w:rsidP="00143450">
            <w:pPr>
              <w:pStyle w:val="TableRowCentered"/>
              <w:jc w:val="left"/>
              <w:rPr>
                <w:sz w:val="22"/>
                <w:szCs w:val="18"/>
              </w:rPr>
            </w:pPr>
            <w:r>
              <w:rPr>
                <w:sz w:val="22"/>
              </w:rPr>
              <w:t>Pupils who have financial barriers should have equal access to educational visits and enrichment visits, including after school clubs</w:t>
            </w:r>
            <w:r w:rsidR="00AA3088">
              <w:rPr>
                <w:sz w:val="22"/>
              </w:rPr>
              <w:t xml:space="preserve">. </w:t>
            </w:r>
            <w:r w:rsidR="00AA3088" w:rsidRPr="00AA3088">
              <w:rPr>
                <w:sz w:val="20"/>
                <w:szCs w:val="18"/>
              </w:rPr>
              <w:t xml:space="preserve">EEF </w:t>
            </w:r>
            <w:r w:rsidR="00AA3088">
              <w:rPr>
                <w:sz w:val="20"/>
                <w:szCs w:val="18"/>
              </w:rPr>
              <w:t xml:space="preserve">- </w:t>
            </w:r>
            <w:r w:rsidR="00AA3088" w:rsidRPr="00AA3088">
              <w:rPr>
                <w:sz w:val="20"/>
                <w:szCs w:val="18"/>
              </w:rPr>
              <w:t>t</w:t>
            </w:r>
            <w:r w:rsidR="00AA3088" w:rsidRPr="00AA3088">
              <w:rPr>
                <w:sz w:val="22"/>
                <w:szCs w:val="18"/>
              </w:rPr>
              <w:t>here is some evidence that providing free, universal, before-school breakfast clubs can benefit pupils, by preparing children for learning or supporting behaviour and school attendance</w:t>
            </w:r>
          </w:p>
          <w:p w14:paraId="4514C7C8" w14:textId="5ABB8FD2" w:rsidR="00652AEB" w:rsidRPr="003066FD" w:rsidRDefault="00652AEB" w:rsidP="00143450">
            <w:pPr>
              <w:pStyle w:val="TableRowCentered"/>
              <w:jc w:val="left"/>
              <w:rPr>
                <w:b/>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0B70" w14:textId="63F0C59B" w:rsidR="00794DBD" w:rsidRDefault="00205A02">
            <w:pPr>
              <w:pStyle w:val="TableRowCentered"/>
              <w:jc w:val="left"/>
              <w:rPr>
                <w:sz w:val="22"/>
              </w:rPr>
            </w:pPr>
            <w:r>
              <w:rPr>
                <w:sz w:val="22"/>
              </w:rPr>
              <w:t>4</w:t>
            </w:r>
          </w:p>
        </w:tc>
      </w:tr>
    </w:tbl>
    <w:p w14:paraId="07659346" w14:textId="77777777" w:rsidR="00205A02" w:rsidRDefault="00205A02" w:rsidP="00205A02">
      <w:pPr>
        <w:rPr>
          <w:b/>
          <w:bCs/>
          <w:color w:val="104F75"/>
          <w:sz w:val="28"/>
          <w:szCs w:val="28"/>
        </w:rPr>
      </w:pPr>
    </w:p>
    <w:p w14:paraId="495D8C89" w14:textId="66AF8B33" w:rsidR="00205A02" w:rsidRDefault="00205A02" w:rsidP="00205A02">
      <w:r>
        <w:rPr>
          <w:b/>
          <w:bCs/>
          <w:color w:val="104F75"/>
          <w:sz w:val="28"/>
          <w:szCs w:val="28"/>
        </w:rPr>
        <w:t xml:space="preserve">Total budgeted cost: £ </w:t>
      </w:r>
      <w:r>
        <w:rPr>
          <w:i/>
          <w:iCs/>
          <w:color w:val="104F75"/>
          <w:sz w:val="28"/>
          <w:szCs w:val="28"/>
        </w:rPr>
        <w:t>16,265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1B946D38" w14:textId="52F7597D" w:rsidR="00736A87" w:rsidRDefault="009D71E8">
      <w:r>
        <w:t>This details the impact that our pupil premium activity had on pupils in the 202</w:t>
      </w:r>
      <w:r w:rsidR="003A60DD">
        <w:t>4</w:t>
      </w:r>
      <w:r>
        <w:t xml:space="preserve"> to 202</w:t>
      </w:r>
      <w:r w:rsidR="003A60DD">
        <w:t>5</w:t>
      </w:r>
      <w:r w:rsidR="000A278F">
        <w:t xml:space="preserve"> </w:t>
      </w:r>
      <w:r>
        <w:t xml:space="preserve">academic year. </w:t>
      </w:r>
    </w:p>
    <w:tbl>
      <w:tblPr>
        <w:tblW w:w="9493" w:type="dxa"/>
        <w:tblLayout w:type="fixed"/>
        <w:tblLook w:val="0400" w:firstRow="0" w:lastRow="0" w:firstColumn="0" w:lastColumn="0" w:noHBand="0" w:noVBand="1"/>
      </w:tblPr>
      <w:tblGrid>
        <w:gridCol w:w="3539"/>
        <w:gridCol w:w="5954"/>
      </w:tblGrid>
      <w:tr w:rsidR="00E23B8B" w14:paraId="3E6332E0" w14:textId="77777777" w:rsidTr="00736A87">
        <w:trPr>
          <w:trHeight w:val="70"/>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D902216" w14:textId="43042A8E" w:rsidR="00E23B8B" w:rsidRDefault="00E23B8B" w:rsidP="00DA6810">
            <w:pPr>
              <w:pBdr>
                <w:top w:val="nil"/>
                <w:left w:val="nil"/>
                <w:bottom w:val="nil"/>
                <w:right w:val="nil"/>
                <w:between w:val="nil"/>
              </w:pBdr>
              <w:spacing w:before="60" w:after="60" w:line="240" w:lineRule="auto"/>
              <w:ind w:left="57" w:right="57"/>
            </w:pPr>
            <w:r>
              <w:rPr>
                <w:b/>
                <w:sz w:val="22"/>
                <w:szCs w:val="22"/>
              </w:rPr>
              <w:t xml:space="preserve">Aim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D786262" w14:textId="7628EEB2" w:rsidR="00E23B8B" w:rsidRDefault="00380868" w:rsidP="00DA6810">
            <w:pPr>
              <w:pBdr>
                <w:top w:val="nil"/>
                <w:left w:val="nil"/>
                <w:bottom w:val="nil"/>
                <w:right w:val="nil"/>
                <w:between w:val="nil"/>
              </w:pBdr>
              <w:spacing w:before="60" w:after="60" w:line="240" w:lineRule="auto"/>
              <w:ind w:left="57" w:right="57"/>
              <w:rPr>
                <w:b/>
                <w:sz w:val="22"/>
                <w:szCs w:val="22"/>
              </w:rPr>
            </w:pPr>
            <w:r>
              <w:rPr>
                <w:b/>
                <w:sz w:val="22"/>
                <w:szCs w:val="22"/>
              </w:rPr>
              <w:t>Outcome</w:t>
            </w:r>
          </w:p>
        </w:tc>
      </w:tr>
      <w:tr w:rsidR="00736A87" w14:paraId="74BA4312" w14:textId="77777777" w:rsidTr="001F2134">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B9C7C0" w14:textId="28ABF92F" w:rsidR="00736A87" w:rsidRDefault="00736A87" w:rsidP="00380868">
            <w:pPr>
              <w:pBdr>
                <w:top w:val="nil"/>
                <w:left w:val="nil"/>
                <w:bottom w:val="nil"/>
                <w:right w:val="nil"/>
                <w:between w:val="nil"/>
              </w:pBdr>
              <w:spacing w:before="60" w:after="60" w:line="240" w:lineRule="auto"/>
              <w:ind w:left="57" w:right="57"/>
            </w:pPr>
            <w:r>
              <w:rPr>
                <w:iCs/>
                <w:sz w:val="22"/>
                <w:szCs w:val="22"/>
              </w:rPr>
              <w:t>PPG pupils’ emotional wellbeing and resilience improves through the provision of support, meeting the emotional needs of pupils and reducing barriers to learning related to pupil wellbeing and behaviour</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4C521A" w14:textId="77777777" w:rsidR="001F4B56" w:rsidRDefault="001F4B56" w:rsidP="001F4B56">
            <w:pPr>
              <w:pBdr>
                <w:top w:val="nil"/>
                <w:left w:val="nil"/>
                <w:bottom w:val="nil"/>
                <w:right w:val="nil"/>
                <w:between w:val="nil"/>
              </w:pBdr>
              <w:spacing w:before="60" w:after="60" w:line="240" w:lineRule="auto"/>
              <w:ind w:right="57"/>
              <w:rPr>
                <w:sz w:val="22"/>
                <w:szCs w:val="22"/>
              </w:rPr>
            </w:pPr>
            <w:r>
              <w:rPr>
                <w:sz w:val="22"/>
                <w:szCs w:val="22"/>
              </w:rPr>
              <w:t>Pupil voice shows t</w:t>
            </w:r>
            <w:r w:rsidR="00736A87" w:rsidRPr="00736A87">
              <w:rPr>
                <w:sz w:val="22"/>
                <w:szCs w:val="22"/>
              </w:rPr>
              <w:t>he ma</w:t>
            </w:r>
            <w:r w:rsidR="00736A87">
              <w:rPr>
                <w:sz w:val="22"/>
                <w:szCs w:val="22"/>
              </w:rPr>
              <w:t xml:space="preserve">jority of children in the school have good morale and are happy to come to school. All children have a trusted adult they can speak to and know their voices are heard. Pupils enjoy coming to school and are well supported. </w:t>
            </w:r>
          </w:p>
          <w:p w14:paraId="45D1FD89" w14:textId="77777777" w:rsidR="001F4B56" w:rsidRDefault="001F4B56" w:rsidP="001F4B56">
            <w:pPr>
              <w:pBdr>
                <w:top w:val="nil"/>
                <w:left w:val="nil"/>
                <w:bottom w:val="nil"/>
                <w:right w:val="nil"/>
                <w:between w:val="nil"/>
              </w:pBdr>
              <w:spacing w:before="60" w:after="60" w:line="240" w:lineRule="auto"/>
              <w:ind w:right="57"/>
              <w:rPr>
                <w:sz w:val="22"/>
                <w:szCs w:val="22"/>
              </w:rPr>
            </w:pPr>
          </w:p>
          <w:p w14:paraId="09225F9F" w14:textId="79DBB951" w:rsidR="001F4B56" w:rsidRDefault="00736A87" w:rsidP="001F4B56">
            <w:pPr>
              <w:pBdr>
                <w:top w:val="nil"/>
                <w:left w:val="nil"/>
                <w:bottom w:val="nil"/>
                <w:right w:val="nil"/>
                <w:between w:val="nil"/>
              </w:pBdr>
              <w:spacing w:before="60" w:after="60" w:line="240" w:lineRule="auto"/>
              <w:ind w:right="57"/>
              <w:rPr>
                <w:sz w:val="22"/>
                <w:szCs w:val="22"/>
              </w:rPr>
            </w:pPr>
            <w:r>
              <w:rPr>
                <w:sz w:val="22"/>
                <w:szCs w:val="22"/>
              </w:rPr>
              <w:t xml:space="preserve">The school is inclusive and provides good pastoral support. </w:t>
            </w:r>
            <w:r w:rsidR="005C65D8">
              <w:rPr>
                <w:sz w:val="22"/>
                <w:szCs w:val="22"/>
              </w:rPr>
              <w:t>Behaviour can be a barrier to learning for some PPG pupils so r</w:t>
            </w:r>
            <w:r>
              <w:rPr>
                <w:sz w:val="22"/>
                <w:szCs w:val="22"/>
              </w:rPr>
              <w:t xml:space="preserve">estorative conversations have been embedded and are used by all staff with pupils. </w:t>
            </w:r>
            <w:r w:rsidR="00122B10">
              <w:rPr>
                <w:sz w:val="22"/>
                <w:szCs w:val="22"/>
              </w:rPr>
              <w:t xml:space="preserve">The </w:t>
            </w:r>
            <w:r w:rsidR="006D37D2">
              <w:rPr>
                <w:sz w:val="22"/>
                <w:szCs w:val="22"/>
              </w:rPr>
              <w:t>continuation of</w:t>
            </w:r>
            <w:r w:rsidR="00122B10">
              <w:rPr>
                <w:sz w:val="22"/>
                <w:szCs w:val="22"/>
              </w:rPr>
              <w:t xml:space="preserve"> Outdoor Play and Learning has helped the reduction of behaviour incidences at lunchtime. </w:t>
            </w:r>
            <w:r>
              <w:rPr>
                <w:sz w:val="22"/>
                <w:szCs w:val="22"/>
              </w:rPr>
              <w:t xml:space="preserve">Staff refer to the school values when providing support for pupils to understand their behaviour. </w:t>
            </w:r>
          </w:p>
          <w:p w14:paraId="1C3399DD" w14:textId="77777777" w:rsidR="001F4B56" w:rsidRDefault="001F4B56" w:rsidP="001F4B56">
            <w:pPr>
              <w:pBdr>
                <w:top w:val="nil"/>
                <w:left w:val="nil"/>
                <w:bottom w:val="nil"/>
                <w:right w:val="nil"/>
                <w:between w:val="nil"/>
              </w:pBdr>
              <w:spacing w:before="60" w:after="60" w:line="240" w:lineRule="auto"/>
              <w:ind w:right="57"/>
              <w:rPr>
                <w:sz w:val="22"/>
                <w:szCs w:val="22"/>
              </w:rPr>
            </w:pPr>
          </w:p>
          <w:p w14:paraId="5556B371" w14:textId="37186C09" w:rsidR="001F4B56" w:rsidRDefault="00736A87" w:rsidP="001F4B56">
            <w:pPr>
              <w:pBdr>
                <w:top w:val="nil"/>
                <w:left w:val="nil"/>
                <w:bottom w:val="nil"/>
                <w:right w:val="nil"/>
                <w:between w:val="nil"/>
              </w:pBdr>
              <w:spacing w:before="60" w:after="60" w:line="240" w:lineRule="auto"/>
              <w:ind w:right="57"/>
              <w:rPr>
                <w:sz w:val="22"/>
                <w:szCs w:val="22"/>
              </w:rPr>
            </w:pPr>
            <w:r>
              <w:rPr>
                <w:sz w:val="22"/>
                <w:szCs w:val="22"/>
              </w:rPr>
              <w:t>Where needed, additional pastoral support is provided by all staff</w:t>
            </w:r>
            <w:r w:rsidR="008A4873">
              <w:rPr>
                <w:sz w:val="22"/>
                <w:szCs w:val="22"/>
              </w:rPr>
              <w:t xml:space="preserve"> and we now have regular drawing and talking interventions being delivered.</w:t>
            </w:r>
          </w:p>
          <w:p w14:paraId="1DF1DF5B" w14:textId="77777777" w:rsidR="001F4B56" w:rsidRDefault="001F4B56" w:rsidP="001F4B56">
            <w:pPr>
              <w:pBdr>
                <w:top w:val="nil"/>
                <w:left w:val="nil"/>
                <w:bottom w:val="nil"/>
                <w:right w:val="nil"/>
                <w:between w:val="nil"/>
              </w:pBdr>
              <w:spacing w:before="60" w:after="60" w:line="240" w:lineRule="auto"/>
              <w:ind w:right="57"/>
              <w:rPr>
                <w:sz w:val="22"/>
                <w:szCs w:val="22"/>
              </w:rPr>
            </w:pPr>
          </w:p>
          <w:p w14:paraId="163119DF" w14:textId="209A2F04" w:rsidR="00BB2A6D" w:rsidRPr="00BB2A6D" w:rsidRDefault="005C65D8" w:rsidP="001F4B56">
            <w:pPr>
              <w:pBdr>
                <w:top w:val="nil"/>
                <w:left w:val="nil"/>
                <w:bottom w:val="nil"/>
                <w:right w:val="nil"/>
                <w:between w:val="nil"/>
              </w:pBdr>
              <w:spacing w:before="60" w:after="60" w:line="240" w:lineRule="auto"/>
              <w:ind w:right="57"/>
              <w:rPr>
                <w:sz w:val="22"/>
                <w:szCs w:val="22"/>
              </w:rPr>
            </w:pPr>
            <w:r>
              <w:rPr>
                <w:sz w:val="22"/>
                <w:szCs w:val="22"/>
              </w:rPr>
              <w:t xml:space="preserve">Forest Schools </w:t>
            </w:r>
            <w:r w:rsidR="00122B10">
              <w:rPr>
                <w:sz w:val="22"/>
                <w:szCs w:val="22"/>
              </w:rPr>
              <w:t xml:space="preserve">is embedded as part of the EYFS curriculum, taking place </w:t>
            </w:r>
            <w:r>
              <w:rPr>
                <w:sz w:val="22"/>
                <w:szCs w:val="22"/>
              </w:rPr>
              <w:t xml:space="preserve">once a week for this cohort </w:t>
            </w:r>
            <w:r w:rsidR="00122B10">
              <w:rPr>
                <w:sz w:val="22"/>
                <w:szCs w:val="22"/>
              </w:rPr>
              <w:t xml:space="preserve">and it </w:t>
            </w:r>
            <w:r w:rsidR="00D47886">
              <w:rPr>
                <w:sz w:val="22"/>
                <w:szCs w:val="22"/>
              </w:rPr>
              <w:t xml:space="preserve">continues to </w:t>
            </w:r>
            <w:r>
              <w:rPr>
                <w:sz w:val="22"/>
                <w:szCs w:val="22"/>
              </w:rPr>
              <w:t>develop</w:t>
            </w:r>
            <w:r w:rsidR="00D47886">
              <w:rPr>
                <w:sz w:val="22"/>
                <w:szCs w:val="22"/>
              </w:rPr>
              <w:t xml:space="preserve"> </w:t>
            </w:r>
            <w:r w:rsidR="00996FEF">
              <w:rPr>
                <w:sz w:val="22"/>
                <w:szCs w:val="22"/>
              </w:rPr>
              <w:t>social and emotional</w:t>
            </w:r>
            <w:r>
              <w:rPr>
                <w:sz w:val="22"/>
                <w:szCs w:val="22"/>
              </w:rPr>
              <w:t xml:space="preserve"> skills significantly and was very well received by children, staff and parents. </w:t>
            </w:r>
          </w:p>
        </w:tc>
      </w:tr>
      <w:tr w:rsidR="00E23B8B" w14:paraId="199F2878" w14:textId="77777777" w:rsidTr="001F2134">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A39D27" w14:textId="341EDCA0" w:rsidR="00E23B8B" w:rsidRDefault="005C65D8" w:rsidP="00380868">
            <w:pPr>
              <w:pBdr>
                <w:top w:val="nil"/>
                <w:left w:val="nil"/>
                <w:bottom w:val="nil"/>
                <w:right w:val="nil"/>
                <w:between w:val="nil"/>
              </w:pBdr>
              <w:spacing w:before="60" w:after="60" w:line="240" w:lineRule="auto"/>
              <w:ind w:left="57" w:right="57"/>
            </w:pPr>
            <w:r>
              <w:rPr>
                <w:sz w:val="22"/>
                <w:szCs w:val="22"/>
              </w:rPr>
              <w:t>Pupils’ misconceptions, gaps and weaknesses are addressed, building resilience in learning and closing the gap in pupil progress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B85396" w14:textId="7463FA31" w:rsidR="00B8037B" w:rsidRDefault="00122B10" w:rsidP="00B8037B">
            <w:pPr>
              <w:pBdr>
                <w:top w:val="nil"/>
                <w:left w:val="nil"/>
                <w:bottom w:val="nil"/>
                <w:right w:val="nil"/>
                <w:between w:val="nil"/>
              </w:pBdr>
              <w:spacing w:before="60" w:after="60" w:line="240" w:lineRule="auto"/>
              <w:ind w:right="57"/>
              <w:rPr>
                <w:sz w:val="22"/>
                <w:szCs w:val="22"/>
              </w:rPr>
            </w:pPr>
            <w:r>
              <w:rPr>
                <w:sz w:val="22"/>
                <w:szCs w:val="22"/>
              </w:rPr>
              <w:t xml:space="preserve">Children who took part in the Nuffield Early Language Intervention in EYFS all made progress and as a result of the intervention, had no language </w:t>
            </w:r>
            <w:r w:rsidRPr="00BB2A6D">
              <w:rPr>
                <w:sz w:val="22"/>
                <w:szCs w:val="22"/>
              </w:rPr>
              <w:t xml:space="preserve">concerns. </w:t>
            </w:r>
            <w:r w:rsidR="002C033D" w:rsidRPr="00BB2A6D">
              <w:rPr>
                <w:sz w:val="22"/>
                <w:szCs w:val="22"/>
              </w:rPr>
              <w:t xml:space="preserve">This group included </w:t>
            </w:r>
            <w:r w:rsidR="00BB2A6D" w:rsidRPr="00BB2A6D">
              <w:rPr>
                <w:sz w:val="22"/>
                <w:szCs w:val="22"/>
              </w:rPr>
              <w:t>2</w:t>
            </w:r>
            <w:r w:rsidR="002C033D" w:rsidRPr="00BB2A6D">
              <w:rPr>
                <w:sz w:val="22"/>
                <w:szCs w:val="22"/>
              </w:rPr>
              <w:t xml:space="preserve"> children in receipt of the PPG. </w:t>
            </w:r>
          </w:p>
          <w:p w14:paraId="557389B8" w14:textId="4C773188" w:rsidR="00122B10" w:rsidRDefault="00122B10" w:rsidP="00B8037B">
            <w:pPr>
              <w:pBdr>
                <w:top w:val="nil"/>
                <w:left w:val="nil"/>
                <w:bottom w:val="nil"/>
                <w:right w:val="nil"/>
                <w:between w:val="nil"/>
              </w:pBdr>
              <w:spacing w:before="60" w:after="60" w:line="240" w:lineRule="auto"/>
              <w:ind w:right="57"/>
              <w:rPr>
                <w:sz w:val="22"/>
                <w:szCs w:val="22"/>
              </w:rPr>
            </w:pPr>
          </w:p>
          <w:p w14:paraId="13B41882" w14:textId="3172778B" w:rsidR="00122B10" w:rsidRDefault="00122B10" w:rsidP="00B8037B">
            <w:pPr>
              <w:pBdr>
                <w:top w:val="nil"/>
                <w:left w:val="nil"/>
                <w:bottom w:val="nil"/>
                <w:right w:val="nil"/>
                <w:between w:val="nil"/>
              </w:pBdr>
              <w:spacing w:before="60" w:after="60" w:line="240" w:lineRule="auto"/>
              <w:ind w:right="57"/>
              <w:rPr>
                <w:sz w:val="22"/>
                <w:szCs w:val="22"/>
              </w:rPr>
            </w:pPr>
            <w:r>
              <w:rPr>
                <w:sz w:val="22"/>
                <w:szCs w:val="22"/>
              </w:rPr>
              <w:t xml:space="preserve">There were </w:t>
            </w:r>
            <w:r w:rsidR="00D53FE9">
              <w:rPr>
                <w:sz w:val="22"/>
                <w:szCs w:val="22"/>
              </w:rPr>
              <w:t>2</w:t>
            </w:r>
            <w:r>
              <w:rPr>
                <w:sz w:val="22"/>
                <w:szCs w:val="22"/>
              </w:rPr>
              <w:t xml:space="preserve"> pupils in Y1 who were in receipt of PPG. </w:t>
            </w:r>
            <w:r w:rsidR="00D53FE9">
              <w:rPr>
                <w:sz w:val="22"/>
                <w:szCs w:val="22"/>
              </w:rPr>
              <w:t>85</w:t>
            </w:r>
            <w:r>
              <w:rPr>
                <w:sz w:val="22"/>
                <w:szCs w:val="22"/>
              </w:rPr>
              <w:t>% of pupils in the cohort passed the phonics screening check in Y1</w:t>
            </w:r>
            <w:r w:rsidR="00FB6F17">
              <w:rPr>
                <w:sz w:val="22"/>
                <w:szCs w:val="22"/>
              </w:rPr>
              <w:t>, including these two children</w:t>
            </w:r>
            <w:r w:rsidR="00D53FE9">
              <w:rPr>
                <w:sz w:val="22"/>
                <w:szCs w:val="22"/>
              </w:rPr>
              <w:t>.</w:t>
            </w:r>
          </w:p>
          <w:p w14:paraId="18EB7705" w14:textId="77777777" w:rsidR="001F4B56" w:rsidRDefault="001F4B56" w:rsidP="00FB0101">
            <w:pPr>
              <w:pBdr>
                <w:top w:val="nil"/>
                <w:left w:val="nil"/>
                <w:bottom w:val="nil"/>
                <w:right w:val="nil"/>
                <w:between w:val="nil"/>
              </w:pBdr>
              <w:spacing w:before="60" w:after="60" w:line="240" w:lineRule="auto"/>
              <w:ind w:right="57"/>
              <w:rPr>
                <w:sz w:val="22"/>
                <w:szCs w:val="22"/>
              </w:rPr>
            </w:pPr>
          </w:p>
          <w:p w14:paraId="2BEFA91D" w14:textId="5E2EBE88" w:rsidR="002C033D" w:rsidRDefault="002C033D" w:rsidP="002C033D">
            <w:pPr>
              <w:pBdr>
                <w:top w:val="nil"/>
                <w:left w:val="nil"/>
                <w:bottom w:val="nil"/>
                <w:right w:val="nil"/>
                <w:between w:val="nil"/>
              </w:pBdr>
              <w:spacing w:before="60" w:after="60" w:line="240" w:lineRule="auto"/>
              <w:ind w:right="57"/>
              <w:rPr>
                <w:sz w:val="22"/>
                <w:szCs w:val="22"/>
              </w:rPr>
            </w:pPr>
            <w:r>
              <w:rPr>
                <w:sz w:val="22"/>
                <w:szCs w:val="22"/>
              </w:rPr>
              <w:t>The number of pupils in Y</w:t>
            </w:r>
            <w:r w:rsidR="00C930E9">
              <w:rPr>
                <w:sz w:val="22"/>
                <w:szCs w:val="22"/>
              </w:rPr>
              <w:t>2</w:t>
            </w:r>
            <w:r>
              <w:rPr>
                <w:sz w:val="22"/>
                <w:szCs w:val="22"/>
              </w:rPr>
              <w:t xml:space="preserve"> in receipt of PPG in 202</w:t>
            </w:r>
            <w:r w:rsidR="00C930E9">
              <w:rPr>
                <w:sz w:val="22"/>
                <w:szCs w:val="22"/>
              </w:rPr>
              <w:t>4</w:t>
            </w:r>
            <w:r>
              <w:rPr>
                <w:sz w:val="22"/>
                <w:szCs w:val="22"/>
              </w:rPr>
              <w:t>-2</w:t>
            </w:r>
            <w:r w:rsidR="00C930E9">
              <w:rPr>
                <w:sz w:val="22"/>
                <w:szCs w:val="22"/>
              </w:rPr>
              <w:t>5</w:t>
            </w:r>
            <w:r>
              <w:rPr>
                <w:sz w:val="22"/>
                <w:szCs w:val="22"/>
              </w:rPr>
              <w:t xml:space="preserve"> was very small (</w:t>
            </w:r>
            <w:r w:rsidR="00C930E9">
              <w:rPr>
                <w:sz w:val="22"/>
                <w:szCs w:val="22"/>
              </w:rPr>
              <w:t>2</w:t>
            </w:r>
            <w:r>
              <w:rPr>
                <w:sz w:val="22"/>
                <w:szCs w:val="22"/>
              </w:rPr>
              <w:t xml:space="preserve"> pupil</w:t>
            </w:r>
            <w:r w:rsidR="00C930E9">
              <w:rPr>
                <w:sz w:val="22"/>
                <w:szCs w:val="22"/>
              </w:rPr>
              <w:t>s</w:t>
            </w:r>
            <w:r>
              <w:rPr>
                <w:sz w:val="22"/>
                <w:szCs w:val="22"/>
              </w:rPr>
              <w:t xml:space="preserve"> in a cohort of 1</w:t>
            </w:r>
            <w:r w:rsidR="00C930E9">
              <w:rPr>
                <w:sz w:val="22"/>
                <w:szCs w:val="22"/>
              </w:rPr>
              <w:t>6</w:t>
            </w:r>
            <w:r>
              <w:rPr>
                <w:sz w:val="22"/>
                <w:szCs w:val="22"/>
              </w:rPr>
              <w:t xml:space="preserve"> pupils) so comparisons cannot be made. </w:t>
            </w:r>
          </w:p>
          <w:p w14:paraId="24E13FC7" w14:textId="77777777" w:rsidR="00C930E9" w:rsidRDefault="00C930E9" w:rsidP="00C930E9">
            <w:pPr>
              <w:pBdr>
                <w:top w:val="nil"/>
                <w:left w:val="nil"/>
                <w:bottom w:val="nil"/>
                <w:right w:val="nil"/>
                <w:between w:val="nil"/>
              </w:pBdr>
              <w:spacing w:before="60" w:after="60" w:line="240" w:lineRule="auto"/>
              <w:ind w:right="57"/>
              <w:rPr>
                <w:sz w:val="22"/>
                <w:szCs w:val="22"/>
              </w:rPr>
            </w:pPr>
          </w:p>
          <w:p w14:paraId="1E3CA488" w14:textId="7316EED9" w:rsidR="00C930E9" w:rsidRDefault="00C930E9" w:rsidP="00C930E9">
            <w:pPr>
              <w:pBdr>
                <w:top w:val="nil"/>
                <w:left w:val="nil"/>
                <w:bottom w:val="nil"/>
                <w:right w:val="nil"/>
                <w:between w:val="nil"/>
              </w:pBdr>
              <w:spacing w:before="60" w:after="60" w:line="240" w:lineRule="auto"/>
              <w:ind w:right="57"/>
              <w:rPr>
                <w:sz w:val="22"/>
                <w:szCs w:val="22"/>
              </w:rPr>
            </w:pPr>
            <w:r>
              <w:rPr>
                <w:sz w:val="22"/>
                <w:szCs w:val="22"/>
              </w:rPr>
              <w:t xml:space="preserve">The number of pupils in Y3 in receipt of PPG in 2024-25 was very small (1 pupil in a cohort of 15 pupils) so comparisons cannot be made. </w:t>
            </w:r>
          </w:p>
          <w:p w14:paraId="2AD3C710" w14:textId="1DC747DE" w:rsidR="002C033D" w:rsidRDefault="00C23F5F" w:rsidP="00FB0101">
            <w:pPr>
              <w:pBdr>
                <w:top w:val="nil"/>
                <w:left w:val="nil"/>
                <w:bottom w:val="nil"/>
                <w:right w:val="nil"/>
                <w:between w:val="nil"/>
              </w:pBdr>
              <w:spacing w:before="60" w:after="60" w:line="240" w:lineRule="auto"/>
              <w:ind w:right="57"/>
              <w:rPr>
                <w:sz w:val="22"/>
                <w:szCs w:val="22"/>
              </w:rPr>
            </w:pPr>
            <w:r>
              <w:rPr>
                <w:sz w:val="22"/>
                <w:szCs w:val="22"/>
              </w:rPr>
              <w:t xml:space="preserve">At the end of Y6, </w:t>
            </w:r>
            <w:r w:rsidR="002C033D">
              <w:rPr>
                <w:sz w:val="22"/>
                <w:szCs w:val="22"/>
              </w:rPr>
              <w:t>1</w:t>
            </w:r>
            <w:r w:rsidR="00C930E9">
              <w:rPr>
                <w:sz w:val="22"/>
                <w:szCs w:val="22"/>
              </w:rPr>
              <w:t>00</w:t>
            </w:r>
            <w:r>
              <w:rPr>
                <w:sz w:val="22"/>
                <w:szCs w:val="22"/>
              </w:rPr>
              <w:t>% of PPG pupils (</w:t>
            </w:r>
            <w:r w:rsidR="002C033D">
              <w:rPr>
                <w:sz w:val="22"/>
                <w:szCs w:val="22"/>
              </w:rPr>
              <w:t>1</w:t>
            </w:r>
            <w:r>
              <w:rPr>
                <w:sz w:val="22"/>
                <w:szCs w:val="22"/>
              </w:rPr>
              <w:t xml:space="preserve"> child) met the expected standard in reading</w:t>
            </w:r>
            <w:r w:rsidR="00A23AFD">
              <w:rPr>
                <w:sz w:val="22"/>
                <w:szCs w:val="22"/>
              </w:rPr>
              <w:t>,</w:t>
            </w:r>
            <w:r w:rsidR="002C033D">
              <w:rPr>
                <w:sz w:val="22"/>
                <w:szCs w:val="22"/>
              </w:rPr>
              <w:t xml:space="preserve"> </w:t>
            </w:r>
            <w:r>
              <w:rPr>
                <w:sz w:val="22"/>
                <w:szCs w:val="22"/>
              </w:rPr>
              <w:t xml:space="preserve">compared to </w:t>
            </w:r>
            <w:r w:rsidR="00126480">
              <w:rPr>
                <w:sz w:val="22"/>
                <w:szCs w:val="22"/>
              </w:rPr>
              <w:t>73</w:t>
            </w:r>
            <w:r>
              <w:rPr>
                <w:sz w:val="22"/>
                <w:szCs w:val="22"/>
              </w:rPr>
              <w:t>% non-PPG children</w:t>
            </w:r>
            <w:r w:rsidR="002C033D">
              <w:rPr>
                <w:sz w:val="22"/>
                <w:szCs w:val="22"/>
              </w:rPr>
              <w:t xml:space="preserve"> at EXS</w:t>
            </w:r>
            <w:r w:rsidR="00B10B58">
              <w:rPr>
                <w:sz w:val="22"/>
                <w:szCs w:val="22"/>
              </w:rPr>
              <w:t xml:space="preserve"> or above.</w:t>
            </w:r>
          </w:p>
          <w:p w14:paraId="28EA0DA4" w14:textId="5B1DDAF1" w:rsidR="00620870" w:rsidRDefault="00620870" w:rsidP="00620870">
            <w:pPr>
              <w:pBdr>
                <w:top w:val="nil"/>
                <w:left w:val="nil"/>
                <w:bottom w:val="nil"/>
                <w:right w:val="nil"/>
                <w:between w:val="nil"/>
              </w:pBdr>
              <w:spacing w:before="60" w:after="60" w:line="240" w:lineRule="auto"/>
              <w:ind w:right="57"/>
              <w:rPr>
                <w:sz w:val="22"/>
                <w:szCs w:val="22"/>
              </w:rPr>
            </w:pPr>
            <w:r>
              <w:rPr>
                <w:sz w:val="22"/>
                <w:szCs w:val="22"/>
              </w:rPr>
              <w:t xml:space="preserve">At the end of Y6, 100% of PPG pupils (1 child) met the expected standard in </w:t>
            </w:r>
            <w:r w:rsidR="0039281D">
              <w:rPr>
                <w:sz w:val="22"/>
                <w:szCs w:val="22"/>
              </w:rPr>
              <w:t>writing</w:t>
            </w:r>
            <w:r>
              <w:rPr>
                <w:sz w:val="22"/>
                <w:szCs w:val="22"/>
              </w:rPr>
              <w:t xml:space="preserve">, compared to </w:t>
            </w:r>
            <w:r w:rsidR="00B10B58">
              <w:rPr>
                <w:sz w:val="22"/>
                <w:szCs w:val="22"/>
              </w:rPr>
              <w:t>64</w:t>
            </w:r>
            <w:r>
              <w:rPr>
                <w:sz w:val="22"/>
                <w:szCs w:val="22"/>
              </w:rPr>
              <w:t>% non-PPG children at EXS</w:t>
            </w:r>
            <w:r w:rsidR="00B10B58">
              <w:rPr>
                <w:sz w:val="22"/>
                <w:szCs w:val="22"/>
              </w:rPr>
              <w:t xml:space="preserve"> or above</w:t>
            </w:r>
          </w:p>
          <w:p w14:paraId="65D0E2F1" w14:textId="051F5FB0" w:rsidR="005C65D8" w:rsidRPr="005C65D8" w:rsidRDefault="002C033D" w:rsidP="00FB0101">
            <w:pPr>
              <w:pBdr>
                <w:top w:val="nil"/>
                <w:left w:val="nil"/>
                <w:bottom w:val="nil"/>
                <w:right w:val="nil"/>
                <w:between w:val="nil"/>
              </w:pBdr>
              <w:spacing w:before="60" w:after="60" w:line="240" w:lineRule="auto"/>
              <w:ind w:right="57"/>
              <w:rPr>
                <w:sz w:val="22"/>
                <w:szCs w:val="22"/>
              </w:rPr>
            </w:pPr>
            <w:r>
              <w:rPr>
                <w:sz w:val="22"/>
                <w:szCs w:val="22"/>
              </w:rPr>
              <w:t xml:space="preserve">In maths, </w:t>
            </w:r>
            <w:r w:rsidR="00A23AFD">
              <w:rPr>
                <w:sz w:val="22"/>
                <w:szCs w:val="22"/>
              </w:rPr>
              <w:t>0</w:t>
            </w:r>
            <w:r w:rsidR="00C23F5F">
              <w:rPr>
                <w:sz w:val="22"/>
                <w:szCs w:val="22"/>
              </w:rPr>
              <w:t>% of PPG pupils (</w:t>
            </w:r>
            <w:r w:rsidR="00A23AFD">
              <w:rPr>
                <w:sz w:val="22"/>
                <w:szCs w:val="22"/>
              </w:rPr>
              <w:t>1</w:t>
            </w:r>
            <w:r w:rsidR="00C23F5F">
              <w:rPr>
                <w:sz w:val="22"/>
                <w:szCs w:val="22"/>
              </w:rPr>
              <w:t xml:space="preserve"> child) </w:t>
            </w:r>
            <w:r w:rsidR="00B10B58">
              <w:rPr>
                <w:sz w:val="22"/>
                <w:szCs w:val="22"/>
              </w:rPr>
              <w:t>did not meet</w:t>
            </w:r>
            <w:r w:rsidR="00C23F5F">
              <w:rPr>
                <w:sz w:val="22"/>
                <w:szCs w:val="22"/>
              </w:rPr>
              <w:t xml:space="preserve"> the expected standard</w:t>
            </w:r>
            <w:r>
              <w:rPr>
                <w:sz w:val="22"/>
                <w:szCs w:val="22"/>
              </w:rPr>
              <w:t xml:space="preserve"> </w:t>
            </w:r>
            <w:r w:rsidR="00C23F5F">
              <w:rPr>
                <w:sz w:val="22"/>
                <w:szCs w:val="22"/>
              </w:rPr>
              <w:t xml:space="preserve">compared to </w:t>
            </w:r>
            <w:r w:rsidR="00B10B58">
              <w:rPr>
                <w:sz w:val="22"/>
                <w:szCs w:val="22"/>
              </w:rPr>
              <w:t>64</w:t>
            </w:r>
            <w:r w:rsidR="00C23F5F">
              <w:rPr>
                <w:sz w:val="22"/>
                <w:szCs w:val="22"/>
              </w:rPr>
              <w:t>% non-PPG</w:t>
            </w:r>
            <w:r w:rsidR="00804B31">
              <w:rPr>
                <w:sz w:val="22"/>
                <w:szCs w:val="22"/>
              </w:rPr>
              <w:t xml:space="preserve"> </w:t>
            </w:r>
            <w:r w:rsidR="0039281D">
              <w:rPr>
                <w:sz w:val="22"/>
                <w:szCs w:val="22"/>
              </w:rPr>
              <w:t>at EXS or above.</w:t>
            </w:r>
          </w:p>
        </w:tc>
      </w:tr>
      <w:tr w:rsidR="00660F0B" w14:paraId="191B3102" w14:textId="77777777" w:rsidTr="001F2134">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E0532C" w14:textId="3B4B15CA" w:rsidR="00660F0B" w:rsidRDefault="00660F0B" w:rsidP="00660F0B">
            <w:pPr>
              <w:pBdr>
                <w:top w:val="nil"/>
                <w:left w:val="nil"/>
                <w:bottom w:val="nil"/>
                <w:right w:val="nil"/>
                <w:between w:val="nil"/>
              </w:pBdr>
              <w:spacing w:before="60" w:after="60" w:line="240" w:lineRule="auto"/>
              <w:ind w:left="57" w:right="57"/>
              <w:rPr>
                <w:sz w:val="22"/>
                <w:szCs w:val="22"/>
              </w:rPr>
            </w:pPr>
            <w:r>
              <w:rPr>
                <w:sz w:val="22"/>
                <w:szCs w:val="22"/>
              </w:rPr>
              <w:t xml:space="preserve">PPG pupils access the same enrichment to the curriculum as all pupils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71CE87" w14:textId="505A0796" w:rsidR="005A6067" w:rsidRDefault="00B376A1" w:rsidP="00B376A1">
            <w:pPr>
              <w:pBdr>
                <w:top w:val="nil"/>
                <w:left w:val="nil"/>
                <w:bottom w:val="nil"/>
                <w:right w:val="nil"/>
                <w:between w:val="nil"/>
              </w:pBdr>
              <w:spacing w:before="60" w:after="60" w:line="240" w:lineRule="auto"/>
              <w:ind w:right="57"/>
              <w:rPr>
                <w:sz w:val="22"/>
                <w:szCs w:val="22"/>
              </w:rPr>
            </w:pPr>
            <w:r w:rsidRPr="00BB2A6D">
              <w:rPr>
                <w:sz w:val="22"/>
                <w:szCs w:val="22"/>
              </w:rPr>
              <w:t xml:space="preserve">The </w:t>
            </w:r>
            <w:r w:rsidR="005A6067">
              <w:rPr>
                <w:sz w:val="22"/>
                <w:szCs w:val="22"/>
              </w:rPr>
              <w:t>percentage</w:t>
            </w:r>
            <w:r w:rsidRPr="00BB2A6D">
              <w:rPr>
                <w:sz w:val="22"/>
                <w:szCs w:val="22"/>
              </w:rPr>
              <w:t xml:space="preserve"> of PPG children accessing school clubs</w:t>
            </w:r>
            <w:r w:rsidR="00C23F5F" w:rsidRPr="00BB2A6D">
              <w:rPr>
                <w:sz w:val="22"/>
                <w:szCs w:val="22"/>
              </w:rPr>
              <w:t xml:space="preserve"> was</w:t>
            </w:r>
            <w:r w:rsidR="005A6067">
              <w:rPr>
                <w:sz w:val="22"/>
                <w:szCs w:val="22"/>
              </w:rPr>
              <w:t xml:space="preserve"> 64% from 2024-2025.</w:t>
            </w:r>
          </w:p>
          <w:p w14:paraId="28E1DCC9" w14:textId="77777777" w:rsidR="005A6067" w:rsidRDefault="005A6067" w:rsidP="00B376A1">
            <w:pPr>
              <w:pBdr>
                <w:top w:val="nil"/>
                <w:left w:val="nil"/>
                <w:bottom w:val="nil"/>
                <w:right w:val="nil"/>
                <w:between w:val="nil"/>
              </w:pBdr>
              <w:spacing w:before="60" w:after="60" w:line="240" w:lineRule="auto"/>
              <w:ind w:right="57"/>
              <w:rPr>
                <w:sz w:val="22"/>
                <w:szCs w:val="22"/>
              </w:rPr>
            </w:pPr>
          </w:p>
          <w:p w14:paraId="7D4543C6" w14:textId="341E5DC7" w:rsidR="005A6067" w:rsidRDefault="00C23F5F" w:rsidP="00B376A1">
            <w:pPr>
              <w:pBdr>
                <w:top w:val="nil"/>
                <w:left w:val="nil"/>
                <w:bottom w:val="nil"/>
                <w:right w:val="nil"/>
                <w:between w:val="nil"/>
              </w:pBdr>
              <w:spacing w:before="60" w:after="60" w:line="240" w:lineRule="auto"/>
              <w:ind w:right="57"/>
              <w:rPr>
                <w:sz w:val="22"/>
                <w:szCs w:val="22"/>
              </w:rPr>
            </w:pPr>
            <w:r w:rsidRPr="00BB2A6D">
              <w:rPr>
                <w:sz w:val="22"/>
                <w:szCs w:val="22"/>
              </w:rPr>
              <w:t>The</w:t>
            </w:r>
            <w:r w:rsidRPr="00C23F5F">
              <w:rPr>
                <w:sz w:val="22"/>
                <w:szCs w:val="22"/>
              </w:rPr>
              <w:t xml:space="preserve"> school fund</w:t>
            </w:r>
            <w:r w:rsidR="005A6067">
              <w:rPr>
                <w:sz w:val="22"/>
                <w:szCs w:val="22"/>
              </w:rPr>
              <w:t xml:space="preserve">ed </w:t>
            </w:r>
            <w:r w:rsidRPr="00C23F5F">
              <w:rPr>
                <w:sz w:val="22"/>
                <w:szCs w:val="22"/>
              </w:rPr>
              <w:t xml:space="preserve">clubs for </w:t>
            </w:r>
            <w:r w:rsidR="005A6067">
              <w:rPr>
                <w:sz w:val="22"/>
                <w:szCs w:val="22"/>
              </w:rPr>
              <w:t>36% of PPG children</w:t>
            </w:r>
            <w:r w:rsidRPr="00C23F5F">
              <w:rPr>
                <w:sz w:val="22"/>
                <w:szCs w:val="22"/>
              </w:rPr>
              <w:t xml:space="preserve">. </w:t>
            </w:r>
          </w:p>
          <w:p w14:paraId="4A323E41" w14:textId="77777777" w:rsidR="005A6067" w:rsidRDefault="005A6067" w:rsidP="00B376A1">
            <w:pPr>
              <w:pBdr>
                <w:top w:val="nil"/>
                <w:left w:val="nil"/>
                <w:bottom w:val="nil"/>
                <w:right w:val="nil"/>
                <w:between w:val="nil"/>
              </w:pBdr>
              <w:spacing w:before="60" w:after="60" w:line="240" w:lineRule="auto"/>
              <w:ind w:right="57"/>
              <w:rPr>
                <w:sz w:val="22"/>
                <w:szCs w:val="22"/>
              </w:rPr>
            </w:pPr>
          </w:p>
          <w:p w14:paraId="7DE36EB6" w14:textId="654604C7" w:rsidR="00660F0B" w:rsidRDefault="00660F0B" w:rsidP="00B376A1">
            <w:pPr>
              <w:pBdr>
                <w:top w:val="nil"/>
                <w:left w:val="nil"/>
                <w:bottom w:val="nil"/>
                <w:right w:val="nil"/>
                <w:between w:val="nil"/>
              </w:pBdr>
              <w:spacing w:before="60" w:after="60" w:line="240" w:lineRule="auto"/>
              <w:ind w:right="57"/>
            </w:pPr>
            <w:r w:rsidRPr="00C23F5F">
              <w:rPr>
                <w:sz w:val="22"/>
                <w:szCs w:val="22"/>
              </w:rPr>
              <w:t>School funded PPG pupils to attend enrichment activities</w:t>
            </w:r>
            <w:r w:rsidR="00C23F5F" w:rsidRPr="00C23F5F">
              <w:rPr>
                <w:sz w:val="22"/>
                <w:szCs w:val="22"/>
              </w:rPr>
              <w:t xml:space="preserve"> (residential, class trips, sporting events)</w:t>
            </w:r>
            <w:r w:rsidRPr="00C23F5F">
              <w:rPr>
                <w:sz w:val="22"/>
                <w:szCs w:val="22"/>
              </w:rPr>
              <w:t xml:space="preserve"> throughout the school year as well as buying uniform when needed.</w:t>
            </w:r>
            <w:r>
              <w:rPr>
                <w:sz w:val="22"/>
                <w:szCs w:val="22"/>
              </w:rPr>
              <w:t xml:space="preserve"> </w:t>
            </w:r>
          </w:p>
        </w:tc>
      </w:tr>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2FB7" w14:textId="57DF67C8" w:rsidR="008325A4" w:rsidRDefault="008325A4">
            <w:pPr>
              <w:spacing w:before="120" w:after="120"/>
              <w:rPr>
                <w:rFonts w:cs="Arial"/>
                <w:i/>
                <w:iCs/>
              </w:rPr>
            </w:pPr>
          </w:p>
          <w:p w14:paraId="309D3781" w14:textId="00350B4E" w:rsidR="008325A4" w:rsidRDefault="008325A4">
            <w:pPr>
              <w:spacing w:before="120" w:after="120"/>
              <w:rPr>
                <w:rFonts w:cs="Arial"/>
                <w:i/>
                <w:iCs/>
              </w:rPr>
            </w:pPr>
            <w:r>
              <w:rPr>
                <w:rFonts w:cs="Arial"/>
                <w:i/>
                <w:iCs/>
              </w:rPr>
              <w:t>There are an increasing number of families who are disadvantaged by financial instability but are not in receipt of the pupil premium funding. The school works closely with these families to provide support where needed – that might be in the form of subsidising enrichment activities, pastoral care or sign posting to support services.</w:t>
            </w:r>
          </w:p>
          <w:p w14:paraId="0DFF5A6C" w14:textId="77777777" w:rsidR="00F25361" w:rsidRDefault="00F25361">
            <w:pPr>
              <w:spacing w:before="120" w:after="120"/>
              <w:rPr>
                <w:rFonts w:cs="Arial"/>
                <w:i/>
                <w:iCs/>
              </w:rPr>
            </w:pPr>
          </w:p>
          <w:p w14:paraId="03008200" w14:textId="6DBF6E2C" w:rsidR="00E53C21" w:rsidRDefault="00E53C21" w:rsidP="00E53C21">
            <w:pPr>
              <w:spacing w:before="120" w:after="120"/>
              <w:rPr>
                <w:rFonts w:cs="Arial"/>
                <w:i/>
                <w:iCs/>
              </w:rPr>
            </w:pPr>
            <w:r>
              <w:rPr>
                <w:rFonts w:cs="Arial"/>
                <w:i/>
                <w:iCs/>
              </w:rPr>
              <w:t xml:space="preserve">Parental engagement is supported through various means, including facilitating parent education </w:t>
            </w:r>
            <w:r w:rsidRPr="00BC69AA">
              <w:rPr>
                <w:rFonts w:cs="Arial"/>
                <w:i/>
                <w:iCs/>
              </w:rPr>
              <w:t>classes</w:t>
            </w:r>
            <w:r w:rsidR="00F25361">
              <w:rPr>
                <w:rFonts w:cs="Arial"/>
                <w:i/>
                <w:iCs/>
              </w:rPr>
              <w:t xml:space="preserve"> and support workshops/ coffee mornings. In 2025-2026 we will continue to provide regular SEND coffee mornings with the SENCo and community support.</w:t>
            </w:r>
          </w:p>
          <w:p w14:paraId="1AE68839" w14:textId="77777777" w:rsidR="00E53C21" w:rsidRDefault="00E53C21">
            <w:pPr>
              <w:spacing w:before="120" w:after="120"/>
              <w:rPr>
                <w:rFonts w:cs="Arial"/>
                <w:i/>
                <w:iCs/>
              </w:rPr>
            </w:pP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7CF1" w14:textId="77777777" w:rsidR="00F00F8E" w:rsidRDefault="00F00F8E">
      <w:pPr>
        <w:spacing w:after="0" w:line="240" w:lineRule="auto"/>
      </w:pPr>
      <w:r>
        <w:separator/>
      </w:r>
    </w:p>
  </w:endnote>
  <w:endnote w:type="continuationSeparator" w:id="0">
    <w:p w14:paraId="3D5535D0" w14:textId="77777777" w:rsidR="00F00F8E" w:rsidRDefault="00F0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22221FC1" w:rsidR="00884AC6" w:rsidRDefault="009D71E8">
    <w:pPr>
      <w:pStyle w:val="Footer"/>
      <w:ind w:firstLine="4513"/>
    </w:pPr>
    <w:r>
      <w:fldChar w:fldCharType="begin"/>
    </w:r>
    <w:r>
      <w:instrText xml:space="preserve"> PAGE </w:instrText>
    </w:r>
    <w:r>
      <w:fldChar w:fldCharType="separate"/>
    </w:r>
    <w:r w:rsidR="00E53C21">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5316" w14:textId="77777777" w:rsidR="00F00F8E" w:rsidRDefault="00F00F8E">
      <w:pPr>
        <w:spacing w:after="0" w:line="240" w:lineRule="auto"/>
      </w:pPr>
      <w:r>
        <w:separator/>
      </w:r>
    </w:p>
  </w:footnote>
  <w:footnote w:type="continuationSeparator" w:id="0">
    <w:p w14:paraId="6574F494" w14:textId="77777777" w:rsidR="00F00F8E" w:rsidRDefault="00F00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663A"/>
    <w:multiLevelType w:val="hybridMultilevel"/>
    <w:tmpl w:val="D50015E2"/>
    <w:lvl w:ilvl="0" w:tplc="AE58067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7C45C6"/>
    <w:multiLevelType w:val="hybridMultilevel"/>
    <w:tmpl w:val="1E784504"/>
    <w:lvl w:ilvl="0" w:tplc="51D23E72">
      <w:start w:val="1"/>
      <w:numFmt w:val="decimal"/>
      <w:lvlText w:val="%1."/>
      <w:lvlJc w:val="left"/>
      <w:pPr>
        <w:ind w:left="417" w:hanging="360"/>
      </w:pPr>
      <w:rPr>
        <w:rFonts w:hint="default"/>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5D96322"/>
    <w:multiLevelType w:val="hybridMultilevel"/>
    <w:tmpl w:val="998E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8334283">
    <w:abstractNumId w:val="4"/>
  </w:num>
  <w:num w:numId="2" w16cid:durableId="386688681">
    <w:abstractNumId w:val="2"/>
  </w:num>
  <w:num w:numId="3" w16cid:durableId="1065448841">
    <w:abstractNumId w:val="5"/>
  </w:num>
  <w:num w:numId="4" w16cid:durableId="1495141160">
    <w:abstractNumId w:val="7"/>
  </w:num>
  <w:num w:numId="5" w16cid:durableId="532227814">
    <w:abstractNumId w:val="1"/>
  </w:num>
  <w:num w:numId="6" w16cid:durableId="1025669634">
    <w:abstractNumId w:val="8"/>
  </w:num>
  <w:num w:numId="7" w16cid:durableId="958268892">
    <w:abstractNumId w:val="11"/>
  </w:num>
  <w:num w:numId="8" w16cid:durableId="726949705">
    <w:abstractNumId w:val="15"/>
  </w:num>
  <w:num w:numId="9" w16cid:durableId="882134280">
    <w:abstractNumId w:val="13"/>
  </w:num>
  <w:num w:numId="10" w16cid:durableId="213004633">
    <w:abstractNumId w:val="12"/>
  </w:num>
  <w:num w:numId="11" w16cid:durableId="1235120173">
    <w:abstractNumId w:val="3"/>
  </w:num>
  <w:num w:numId="12" w16cid:durableId="395321822">
    <w:abstractNumId w:val="14"/>
  </w:num>
  <w:num w:numId="13" w16cid:durableId="765031532">
    <w:abstractNumId w:val="10"/>
  </w:num>
  <w:num w:numId="14" w16cid:durableId="521893863">
    <w:abstractNumId w:val="9"/>
  </w:num>
  <w:num w:numId="15" w16cid:durableId="972714866">
    <w:abstractNumId w:val="6"/>
  </w:num>
  <w:num w:numId="16" w16cid:durableId="94091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49F5"/>
    <w:rsid w:val="00066B73"/>
    <w:rsid w:val="00077A46"/>
    <w:rsid w:val="000A278F"/>
    <w:rsid w:val="000B0623"/>
    <w:rsid w:val="00115196"/>
    <w:rsid w:val="00120AB1"/>
    <w:rsid w:val="00122B10"/>
    <w:rsid w:val="00126480"/>
    <w:rsid w:val="001314EC"/>
    <w:rsid w:val="00143450"/>
    <w:rsid w:val="001456A7"/>
    <w:rsid w:val="00146306"/>
    <w:rsid w:val="00150D26"/>
    <w:rsid w:val="001717ED"/>
    <w:rsid w:val="0017334E"/>
    <w:rsid w:val="00195F5D"/>
    <w:rsid w:val="001A12CF"/>
    <w:rsid w:val="001B5074"/>
    <w:rsid w:val="001C4C71"/>
    <w:rsid w:val="001F0CE0"/>
    <w:rsid w:val="001F2134"/>
    <w:rsid w:val="001F4B56"/>
    <w:rsid w:val="00205A02"/>
    <w:rsid w:val="00213A9F"/>
    <w:rsid w:val="00222F17"/>
    <w:rsid w:val="00224135"/>
    <w:rsid w:val="00240E62"/>
    <w:rsid w:val="002B024D"/>
    <w:rsid w:val="002C033D"/>
    <w:rsid w:val="002D2D2A"/>
    <w:rsid w:val="002F22B7"/>
    <w:rsid w:val="003066FD"/>
    <w:rsid w:val="00367635"/>
    <w:rsid w:val="00380868"/>
    <w:rsid w:val="00384B1C"/>
    <w:rsid w:val="0039281D"/>
    <w:rsid w:val="003A1283"/>
    <w:rsid w:val="003A60DD"/>
    <w:rsid w:val="004044AA"/>
    <w:rsid w:val="00421D8A"/>
    <w:rsid w:val="00445130"/>
    <w:rsid w:val="004470DF"/>
    <w:rsid w:val="0045554E"/>
    <w:rsid w:val="00461989"/>
    <w:rsid w:val="00470D8E"/>
    <w:rsid w:val="00486983"/>
    <w:rsid w:val="004D73FB"/>
    <w:rsid w:val="004E520F"/>
    <w:rsid w:val="005115A0"/>
    <w:rsid w:val="00515B37"/>
    <w:rsid w:val="0055376B"/>
    <w:rsid w:val="005769D4"/>
    <w:rsid w:val="00585AF1"/>
    <w:rsid w:val="005A0484"/>
    <w:rsid w:val="005A1BC3"/>
    <w:rsid w:val="005A6067"/>
    <w:rsid w:val="005C65D8"/>
    <w:rsid w:val="005F1757"/>
    <w:rsid w:val="006014D2"/>
    <w:rsid w:val="00615B8B"/>
    <w:rsid w:val="00620870"/>
    <w:rsid w:val="00634225"/>
    <w:rsid w:val="00641C69"/>
    <w:rsid w:val="00652AEB"/>
    <w:rsid w:val="00660F0B"/>
    <w:rsid w:val="006C30AA"/>
    <w:rsid w:val="006C78FD"/>
    <w:rsid w:val="006D37D2"/>
    <w:rsid w:val="006E7FB1"/>
    <w:rsid w:val="00701DB0"/>
    <w:rsid w:val="00723CBF"/>
    <w:rsid w:val="0072453C"/>
    <w:rsid w:val="00736A87"/>
    <w:rsid w:val="00741B9E"/>
    <w:rsid w:val="00744256"/>
    <w:rsid w:val="00766A8B"/>
    <w:rsid w:val="00770C31"/>
    <w:rsid w:val="00794DBD"/>
    <w:rsid w:val="007A0E48"/>
    <w:rsid w:val="007C2F04"/>
    <w:rsid w:val="007D62A9"/>
    <w:rsid w:val="007F24EF"/>
    <w:rsid w:val="00804B31"/>
    <w:rsid w:val="0081074B"/>
    <w:rsid w:val="008325A4"/>
    <w:rsid w:val="008507CA"/>
    <w:rsid w:val="00851153"/>
    <w:rsid w:val="00884AC6"/>
    <w:rsid w:val="00885E10"/>
    <w:rsid w:val="008A19CD"/>
    <w:rsid w:val="008A1AE5"/>
    <w:rsid w:val="008A4873"/>
    <w:rsid w:val="008D22F1"/>
    <w:rsid w:val="008F5EB8"/>
    <w:rsid w:val="00903BAA"/>
    <w:rsid w:val="009152D1"/>
    <w:rsid w:val="0092005E"/>
    <w:rsid w:val="0094314B"/>
    <w:rsid w:val="0094414B"/>
    <w:rsid w:val="0094472B"/>
    <w:rsid w:val="00956AA7"/>
    <w:rsid w:val="00962FC9"/>
    <w:rsid w:val="00996FEF"/>
    <w:rsid w:val="009A5241"/>
    <w:rsid w:val="009B17E2"/>
    <w:rsid w:val="009D71E8"/>
    <w:rsid w:val="00A23AFD"/>
    <w:rsid w:val="00A27696"/>
    <w:rsid w:val="00A83793"/>
    <w:rsid w:val="00AA3088"/>
    <w:rsid w:val="00AC180F"/>
    <w:rsid w:val="00AC1951"/>
    <w:rsid w:val="00AD170C"/>
    <w:rsid w:val="00B10B58"/>
    <w:rsid w:val="00B11AD3"/>
    <w:rsid w:val="00B376A1"/>
    <w:rsid w:val="00B8037B"/>
    <w:rsid w:val="00B86AED"/>
    <w:rsid w:val="00B86B45"/>
    <w:rsid w:val="00B906FE"/>
    <w:rsid w:val="00B91D33"/>
    <w:rsid w:val="00BA6FE6"/>
    <w:rsid w:val="00BB2A6D"/>
    <w:rsid w:val="00BC69AA"/>
    <w:rsid w:val="00BD5FFB"/>
    <w:rsid w:val="00BF2DF2"/>
    <w:rsid w:val="00C04958"/>
    <w:rsid w:val="00C10D41"/>
    <w:rsid w:val="00C22B8B"/>
    <w:rsid w:val="00C23F5F"/>
    <w:rsid w:val="00C2624F"/>
    <w:rsid w:val="00C50975"/>
    <w:rsid w:val="00C930E9"/>
    <w:rsid w:val="00CD574B"/>
    <w:rsid w:val="00CF4737"/>
    <w:rsid w:val="00D05F6A"/>
    <w:rsid w:val="00D24B57"/>
    <w:rsid w:val="00D33FE5"/>
    <w:rsid w:val="00D47886"/>
    <w:rsid w:val="00D50125"/>
    <w:rsid w:val="00D53FE9"/>
    <w:rsid w:val="00D61BBD"/>
    <w:rsid w:val="00D77D14"/>
    <w:rsid w:val="00D849BF"/>
    <w:rsid w:val="00D94BB8"/>
    <w:rsid w:val="00DD103D"/>
    <w:rsid w:val="00DD53D1"/>
    <w:rsid w:val="00DE10A1"/>
    <w:rsid w:val="00DF0288"/>
    <w:rsid w:val="00DF5818"/>
    <w:rsid w:val="00E23B8B"/>
    <w:rsid w:val="00E244EA"/>
    <w:rsid w:val="00E259F4"/>
    <w:rsid w:val="00E437FA"/>
    <w:rsid w:val="00E53C21"/>
    <w:rsid w:val="00E66558"/>
    <w:rsid w:val="00E67F1D"/>
    <w:rsid w:val="00E92AF2"/>
    <w:rsid w:val="00EA12F2"/>
    <w:rsid w:val="00EA5D8F"/>
    <w:rsid w:val="00EC5658"/>
    <w:rsid w:val="00EE4ECE"/>
    <w:rsid w:val="00F00F8E"/>
    <w:rsid w:val="00F25361"/>
    <w:rsid w:val="00F36ADF"/>
    <w:rsid w:val="00F6096B"/>
    <w:rsid w:val="00F77557"/>
    <w:rsid w:val="00FA4E30"/>
    <w:rsid w:val="00FB0101"/>
    <w:rsid w:val="00FB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Admin</cp:lastModifiedBy>
  <cp:revision>2</cp:revision>
  <cp:lastPrinted>2024-11-25T15:44:00Z</cp:lastPrinted>
  <dcterms:created xsi:type="dcterms:W3CDTF">2026-03-18T17:22:00Z</dcterms:created>
  <dcterms:modified xsi:type="dcterms:W3CDTF">2026-03-18T17:22:00Z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